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3C16A8" w14:textId="5FA1FEFA" w:rsidR="006D0E79" w:rsidRPr="0074590A" w:rsidRDefault="00CE01CF" w:rsidP="006D0E79">
      <w:pPr>
        <w:tabs>
          <w:tab w:val="left" w:pos="567"/>
        </w:tabs>
        <w:rPr>
          <w:rFonts w:cs="Arial"/>
          <w:b/>
          <w:sz w:val="24"/>
          <w:lang w:val="en-GB"/>
        </w:rPr>
      </w:pPr>
      <w:r>
        <w:rPr>
          <w:rFonts w:cs="Arial"/>
          <w:b/>
          <w:sz w:val="24"/>
          <w:lang w:val="en-GB"/>
        </w:rPr>
        <w:t xml:space="preserve">3GPP TSG RAN WG1 </w:t>
      </w:r>
      <w:r w:rsidR="002759D2">
        <w:rPr>
          <w:rFonts w:cs="Arial"/>
          <w:b/>
          <w:sz w:val="24"/>
          <w:lang w:val="en-GB"/>
        </w:rPr>
        <w:t xml:space="preserve">Meeting #96 </w:t>
      </w:r>
      <w:r w:rsidR="002759D2">
        <w:rPr>
          <w:rFonts w:cs="Arial"/>
          <w:b/>
          <w:sz w:val="24"/>
          <w:lang w:val="en-GB"/>
        </w:rPr>
        <w:tab/>
      </w:r>
      <w:r w:rsidR="002759D2">
        <w:rPr>
          <w:rFonts w:cs="Arial"/>
          <w:b/>
          <w:sz w:val="24"/>
          <w:lang w:val="en-GB"/>
        </w:rPr>
        <w:tab/>
      </w:r>
      <w:r w:rsidR="002759D2">
        <w:rPr>
          <w:rFonts w:cs="Arial"/>
          <w:b/>
          <w:sz w:val="24"/>
          <w:lang w:val="en-GB"/>
        </w:rPr>
        <w:tab/>
      </w:r>
      <w:r w:rsidR="006D0E79">
        <w:rPr>
          <w:rFonts w:cs="Arial"/>
          <w:b/>
          <w:sz w:val="24"/>
          <w:lang w:val="en-GB"/>
        </w:rPr>
        <w:t xml:space="preserve">                                                                 </w:t>
      </w:r>
      <w:r w:rsidR="006D0E79">
        <w:rPr>
          <w:rFonts w:cs="Arial"/>
          <w:b/>
          <w:sz w:val="24"/>
          <w:lang w:val="en-GB"/>
        </w:rPr>
        <w:tab/>
      </w:r>
      <w:r w:rsidR="00823398">
        <w:rPr>
          <w:rFonts w:cs="Arial"/>
          <w:b/>
          <w:sz w:val="24"/>
          <w:lang w:val="en-GB"/>
        </w:rPr>
        <w:t>R1-1901874</w:t>
      </w:r>
    </w:p>
    <w:p w14:paraId="24C8009F" w14:textId="33E84ADC" w:rsidR="00EA743A" w:rsidRPr="00EA743A" w:rsidRDefault="002759D2" w:rsidP="00EA743A">
      <w:pPr>
        <w:tabs>
          <w:tab w:val="left" w:pos="567"/>
        </w:tabs>
        <w:rPr>
          <w:rStyle w:val="apple-style-span"/>
          <w:rFonts w:cs="Arial"/>
          <w:b/>
          <w:sz w:val="16"/>
          <w:szCs w:val="16"/>
        </w:rPr>
      </w:pPr>
      <w:r>
        <w:rPr>
          <w:rFonts w:cs="Arial"/>
          <w:b/>
          <w:sz w:val="24"/>
          <w:lang w:val="en-GB"/>
        </w:rPr>
        <w:t>Athens</w:t>
      </w:r>
      <w:r w:rsidR="00637D76" w:rsidRPr="00637D76">
        <w:rPr>
          <w:rFonts w:cs="Arial"/>
          <w:b/>
          <w:sz w:val="24"/>
          <w:lang w:val="en-GB"/>
        </w:rPr>
        <w:t>,</w:t>
      </w:r>
      <w:r>
        <w:rPr>
          <w:rFonts w:cs="Arial"/>
          <w:b/>
          <w:sz w:val="24"/>
          <w:lang w:val="en-GB"/>
        </w:rPr>
        <w:t xml:space="preserve"> Greece,</w:t>
      </w:r>
      <w:r w:rsidR="00637D76" w:rsidRPr="00637D76">
        <w:rPr>
          <w:rFonts w:cs="Arial"/>
          <w:b/>
          <w:sz w:val="24"/>
          <w:lang w:val="en-GB"/>
        </w:rPr>
        <w:t xml:space="preserve"> </w:t>
      </w:r>
      <w:r>
        <w:rPr>
          <w:rFonts w:cs="Arial"/>
          <w:b/>
          <w:sz w:val="24"/>
          <w:lang w:val="en-GB"/>
        </w:rPr>
        <w:t>February 25</w:t>
      </w:r>
      <w:r w:rsidR="00637D76" w:rsidRPr="00637D76">
        <w:rPr>
          <w:rFonts w:cs="Arial"/>
          <w:b/>
          <w:sz w:val="24"/>
          <w:lang w:val="en-GB"/>
        </w:rPr>
        <w:t xml:space="preserve"> – </w:t>
      </w:r>
      <w:r>
        <w:rPr>
          <w:rFonts w:cs="Arial"/>
          <w:b/>
          <w:sz w:val="24"/>
          <w:lang w:val="en-GB"/>
        </w:rPr>
        <w:t>March 1</w:t>
      </w:r>
      <w:r w:rsidR="00637D76" w:rsidRPr="00637D76">
        <w:rPr>
          <w:rFonts w:cs="Arial"/>
          <w:b/>
          <w:sz w:val="24"/>
          <w:lang w:val="en-GB"/>
        </w:rPr>
        <w:t>, 2019</w:t>
      </w:r>
    </w:p>
    <w:p w14:paraId="27CC8F42" w14:textId="3226F706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212204">
        <w:rPr>
          <w:sz w:val="24"/>
          <w:szCs w:val="24"/>
        </w:rPr>
        <w:tab/>
      </w:r>
      <w:bookmarkStart w:id="0" w:name="Source"/>
      <w:bookmarkEnd w:id="0"/>
      <w:r w:rsidR="006F3A2E">
        <w:rPr>
          <w:b/>
          <w:sz w:val="24"/>
          <w:szCs w:val="24"/>
        </w:rPr>
        <w:t>7</w:t>
      </w:r>
      <w:r w:rsidR="0047618F">
        <w:rPr>
          <w:b/>
          <w:sz w:val="24"/>
          <w:szCs w:val="24"/>
        </w:rPr>
        <w:t>.</w:t>
      </w:r>
      <w:r w:rsidR="00FD0831">
        <w:rPr>
          <w:b/>
          <w:sz w:val="24"/>
          <w:szCs w:val="24"/>
        </w:rPr>
        <w:t>2.2.</w:t>
      </w:r>
      <w:r w:rsidR="002759D2">
        <w:rPr>
          <w:b/>
          <w:sz w:val="24"/>
          <w:szCs w:val="24"/>
        </w:rPr>
        <w:t>1</w:t>
      </w:r>
      <w:r w:rsidR="00965321">
        <w:rPr>
          <w:b/>
          <w:sz w:val="24"/>
          <w:szCs w:val="24"/>
        </w:rPr>
        <w:t>.</w:t>
      </w:r>
      <w:r w:rsidR="00222CD5">
        <w:rPr>
          <w:b/>
          <w:sz w:val="24"/>
          <w:szCs w:val="24"/>
        </w:rPr>
        <w:t>2</w:t>
      </w:r>
    </w:p>
    <w:p w14:paraId="6DA092FE" w14:textId="52DE552F"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B14861">
        <w:rPr>
          <w:b/>
          <w:sz w:val="24"/>
          <w:szCs w:val="24"/>
        </w:rPr>
        <w:t>Charter Communications</w:t>
      </w:r>
    </w:p>
    <w:p w14:paraId="44340712" w14:textId="66F82691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212204">
        <w:rPr>
          <w:sz w:val="24"/>
          <w:szCs w:val="24"/>
        </w:rPr>
        <w:tab/>
      </w:r>
      <w:r w:rsidR="002759D2">
        <w:rPr>
          <w:b/>
          <w:sz w:val="24"/>
          <w:szCs w:val="24"/>
        </w:rPr>
        <w:t>On Initial Signal Design</w:t>
      </w:r>
    </w:p>
    <w:p w14:paraId="1B000D7D" w14:textId="77777777"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1" w:name="DocumentFor"/>
      <w:bookmarkEnd w:id="1"/>
      <w:r w:rsidR="000052FF" w:rsidRPr="00212204">
        <w:rPr>
          <w:b/>
          <w:sz w:val="24"/>
          <w:szCs w:val="24"/>
        </w:rPr>
        <w:t>Discussion/</w:t>
      </w:r>
      <w:r w:rsidRPr="00212204">
        <w:rPr>
          <w:b/>
          <w:sz w:val="24"/>
          <w:szCs w:val="24"/>
        </w:rPr>
        <w:t>Approval</w:t>
      </w:r>
    </w:p>
    <w:p w14:paraId="6C1246FB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1439EB78" w14:textId="77777777" w:rsidR="00707D20" w:rsidRPr="00172743" w:rsidRDefault="00424124" w:rsidP="002D59EA">
      <w:pPr>
        <w:pStyle w:val="Heading1"/>
      </w:pPr>
      <w:r w:rsidRPr="00172743">
        <w:t>Introduction</w:t>
      </w:r>
    </w:p>
    <w:p w14:paraId="24675206" w14:textId="209FF975" w:rsidR="00BC07D6" w:rsidRDefault="00CE01CF" w:rsidP="0058113E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>Following the recently concluded s</w:t>
      </w:r>
      <w:r w:rsidR="0047618F">
        <w:rPr>
          <w:rFonts w:ascii="Calibri" w:hAnsi="Calibri"/>
        </w:rPr>
        <w:t xml:space="preserve">tudy item </w:t>
      </w:r>
      <w:r w:rsidR="00B359FB">
        <w:rPr>
          <w:rFonts w:ascii="Calibri" w:hAnsi="Calibri"/>
        </w:rPr>
        <w:t>on the feasibility</w:t>
      </w:r>
      <w:r w:rsidR="00C2432D">
        <w:rPr>
          <w:rFonts w:ascii="Calibri" w:hAnsi="Calibri"/>
        </w:rPr>
        <w:t xml:space="preserve"> of using NR in unlicensed spectrum</w:t>
      </w:r>
      <w:r>
        <w:rPr>
          <w:rFonts w:ascii="Calibri" w:hAnsi="Calibri"/>
        </w:rPr>
        <w:t>, the NR-U WI</w:t>
      </w:r>
      <w:r w:rsidR="0058113E">
        <w:rPr>
          <w:rFonts w:ascii="Calibri" w:hAnsi="Calibri"/>
        </w:rPr>
        <w:t xml:space="preserve"> </w:t>
      </w:r>
      <w:r w:rsidR="00B359FB">
        <w:rPr>
          <w:rFonts w:ascii="Calibri" w:hAnsi="Calibri"/>
        </w:rPr>
        <w:t>is in progress in RAN1</w:t>
      </w:r>
      <w:r w:rsidR="0058113E">
        <w:rPr>
          <w:rFonts w:ascii="Calibri" w:hAnsi="Calibri"/>
        </w:rPr>
        <w:t xml:space="preserve"> [1]</w:t>
      </w:r>
      <w:r w:rsidR="0047618F">
        <w:rPr>
          <w:rFonts w:ascii="Calibri" w:hAnsi="Calibri"/>
        </w:rPr>
        <w:t>.</w:t>
      </w:r>
      <w:r w:rsidR="00B359FB">
        <w:rPr>
          <w:rFonts w:ascii="Calibri" w:hAnsi="Calibri"/>
        </w:rPr>
        <w:t xml:space="preserve"> </w:t>
      </w:r>
      <w:r w:rsidR="00B16656">
        <w:rPr>
          <w:rFonts w:ascii="Calibri" w:hAnsi="Calibri"/>
        </w:rPr>
        <w:t xml:space="preserve">In </w:t>
      </w:r>
      <w:r w:rsidR="00D44E46">
        <w:rPr>
          <w:rFonts w:ascii="Calibri" w:hAnsi="Calibri"/>
        </w:rPr>
        <w:t>the last meeting, the following agreement was reached regarding DL signals and channels</w:t>
      </w:r>
      <w:r w:rsidR="00D87200">
        <w:rPr>
          <w:rFonts w:ascii="Calibri" w:hAnsi="Calibri"/>
        </w:rPr>
        <w:t xml:space="preserve"> </w:t>
      </w:r>
      <w:r w:rsidR="00D87200">
        <w:rPr>
          <w:rFonts w:ascii="Calibri" w:hAnsi="Calibri"/>
        </w:rPr>
        <w:fldChar w:fldCharType="begin"/>
      </w:r>
      <w:r w:rsidR="00D87200">
        <w:rPr>
          <w:rFonts w:ascii="Calibri" w:hAnsi="Calibri"/>
        </w:rPr>
        <w:instrText xml:space="preserve"> REF _Ref1120502 \r \h </w:instrText>
      </w:r>
      <w:r w:rsidR="00D87200">
        <w:rPr>
          <w:rFonts w:ascii="Calibri" w:hAnsi="Calibri"/>
        </w:rPr>
      </w:r>
      <w:r w:rsidR="00D87200">
        <w:rPr>
          <w:rFonts w:ascii="Calibri" w:hAnsi="Calibri"/>
        </w:rPr>
        <w:fldChar w:fldCharType="separate"/>
      </w:r>
      <w:r w:rsidR="00D87200">
        <w:rPr>
          <w:rFonts w:ascii="Calibri" w:hAnsi="Calibri"/>
        </w:rPr>
        <w:t>[2]</w:t>
      </w:r>
      <w:r w:rsidR="00D87200">
        <w:rPr>
          <w:rFonts w:ascii="Calibri" w:hAnsi="Calibri"/>
        </w:rPr>
        <w:fldChar w:fldCharType="end"/>
      </w:r>
      <w:r w:rsidR="00D44E46">
        <w:rPr>
          <w:rFonts w:ascii="Calibri" w:hAnsi="Calibri"/>
        </w:rPr>
        <w:t>:</w:t>
      </w:r>
    </w:p>
    <w:p w14:paraId="1F1B8669" w14:textId="77777777" w:rsidR="00D44E46" w:rsidRDefault="00D44E46" w:rsidP="0058113E">
      <w:pPr>
        <w:pStyle w:val="maintext"/>
        <w:ind w:firstLineChars="0" w:firstLine="0"/>
        <w:rPr>
          <w:rFonts w:ascii="Calibri" w:hAnsi="Calibri"/>
        </w:rPr>
      </w:pPr>
    </w:p>
    <w:p w14:paraId="158A4DB2" w14:textId="77777777" w:rsidR="00D44E46" w:rsidRPr="001243DE" w:rsidRDefault="00D44E46" w:rsidP="00D44E46">
      <w:pPr>
        <w:rPr>
          <w:rFonts w:cs="Times"/>
          <w:lang w:eastAsia="x-none"/>
        </w:rPr>
      </w:pPr>
      <w:r w:rsidRPr="001243DE">
        <w:rPr>
          <w:rFonts w:cs="Times"/>
          <w:highlight w:val="green"/>
          <w:lang w:eastAsia="x-none"/>
        </w:rPr>
        <w:t>Agreement:</w:t>
      </w:r>
    </w:p>
    <w:p w14:paraId="75D3595D" w14:textId="77777777" w:rsidR="00D44E46" w:rsidRPr="001243DE" w:rsidRDefault="00D44E46" w:rsidP="00D44E46">
      <w:pPr>
        <w:numPr>
          <w:ilvl w:val="0"/>
          <w:numId w:val="40"/>
        </w:numPr>
        <w:spacing w:before="0" w:after="0"/>
        <w:jc w:val="left"/>
        <w:rPr>
          <w:rFonts w:cs="Times"/>
          <w:lang w:eastAsia="x-none"/>
        </w:rPr>
      </w:pPr>
      <w:r w:rsidRPr="001243DE">
        <w:rPr>
          <w:rFonts w:cs="Times"/>
          <w:lang w:eastAsia="x-none"/>
        </w:rPr>
        <w:t>The UE may assume the presence of a signal, such as the DMRS in any [PDCCH or GC-PDCCH] transmission, to detect transmission bursts by the serving gNB, to enable power saving by not necessitating performing blind decodes to detect the transmission burst (Note: The power saving possibility by not necessitating blind decodes assumes performance relaxation for PDCCH decoding is not needed. Also, this does not mandate a two-step PDCCH decoding process for the UE with respect to DMRS detection).</w:t>
      </w:r>
    </w:p>
    <w:p w14:paraId="48182B5D" w14:textId="77777777" w:rsidR="00D44E46" w:rsidRPr="001243DE" w:rsidRDefault="00D44E46" w:rsidP="00D44E46">
      <w:pPr>
        <w:numPr>
          <w:ilvl w:val="0"/>
          <w:numId w:val="39"/>
        </w:numPr>
        <w:spacing w:before="0" w:after="0"/>
        <w:jc w:val="left"/>
        <w:rPr>
          <w:rFonts w:cs="Times"/>
          <w:lang w:eastAsia="x-none"/>
        </w:rPr>
      </w:pPr>
      <w:r w:rsidRPr="001243DE">
        <w:rPr>
          <w:rFonts w:cs="Times"/>
          <w:lang w:eastAsia="x-none"/>
        </w:rPr>
        <w:t>If a preamble transmitted at the start of a burst is agreed to be specified (this does not preclude usage of preambles by implementation), it may be used in addition to the DMRS of PDCCH/GC-PDCCH or any other signals in the gNB transmission to detect the start of transmission bursts by the serving gNB and potentially for power saving</w:t>
      </w:r>
    </w:p>
    <w:p w14:paraId="62445BE2" w14:textId="77777777" w:rsidR="00D44E46" w:rsidRPr="001243DE" w:rsidRDefault="00D44E46" w:rsidP="00D44E46">
      <w:pPr>
        <w:numPr>
          <w:ilvl w:val="1"/>
          <w:numId w:val="39"/>
        </w:numPr>
        <w:spacing w:before="0" w:after="0"/>
        <w:jc w:val="left"/>
        <w:rPr>
          <w:rFonts w:cs="Times"/>
          <w:lang w:eastAsia="x-none"/>
        </w:rPr>
      </w:pPr>
      <w:r w:rsidRPr="001243DE">
        <w:rPr>
          <w:rFonts w:cs="Times"/>
          <w:lang w:eastAsia="x-none"/>
        </w:rPr>
        <w:t>Note: Whether a preamble, if defined, can be used for power saving in all cases depends on the details of the design.</w:t>
      </w:r>
    </w:p>
    <w:p w14:paraId="7385E9C8" w14:textId="77777777" w:rsidR="00D44E46" w:rsidRPr="001243DE" w:rsidRDefault="00D44E46" w:rsidP="00D44E46">
      <w:pPr>
        <w:numPr>
          <w:ilvl w:val="0"/>
          <w:numId w:val="39"/>
        </w:numPr>
        <w:spacing w:before="0" w:after="0"/>
        <w:jc w:val="left"/>
        <w:rPr>
          <w:rFonts w:cs="Times"/>
          <w:lang w:eastAsia="x-none"/>
        </w:rPr>
      </w:pPr>
      <w:r w:rsidRPr="001243DE">
        <w:rPr>
          <w:rFonts w:cs="Times"/>
          <w:lang w:eastAsia="x-none"/>
        </w:rPr>
        <w:t>Note: Other signals present in the transmission burst may also be used for the purpose of detection of the transmission burst</w:t>
      </w:r>
    </w:p>
    <w:p w14:paraId="73668115" w14:textId="77777777" w:rsidR="00D44E46" w:rsidRPr="001243DE" w:rsidRDefault="00D44E46" w:rsidP="00D44E46">
      <w:pPr>
        <w:numPr>
          <w:ilvl w:val="0"/>
          <w:numId w:val="39"/>
        </w:numPr>
        <w:spacing w:before="0" w:after="0"/>
        <w:jc w:val="left"/>
        <w:rPr>
          <w:rFonts w:cs="Times"/>
          <w:lang w:eastAsia="x-none"/>
        </w:rPr>
      </w:pPr>
      <w:r w:rsidRPr="001243DE">
        <w:rPr>
          <w:rFonts w:cs="Times"/>
          <w:lang w:eastAsia="x-none"/>
        </w:rPr>
        <w:t>FFS: Potential enhancements to DMRS design to address issues with detection probability</w:t>
      </w:r>
    </w:p>
    <w:p w14:paraId="3E730455" w14:textId="77777777" w:rsidR="00D44E46" w:rsidRPr="001243DE" w:rsidRDefault="00D44E46" w:rsidP="00D44E46">
      <w:pPr>
        <w:numPr>
          <w:ilvl w:val="0"/>
          <w:numId w:val="40"/>
        </w:numPr>
        <w:spacing w:before="0" w:after="0"/>
        <w:jc w:val="left"/>
        <w:rPr>
          <w:rFonts w:cs="Times"/>
          <w:lang w:eastAsia="x-none"/>
        </w:rPr>
      </w:pPr>
      <w:r w:rsidRPr="001243DE">
        <w:rPr>
          <w:rFonts w:cs="Times"/>
          <w:lang w:eastAsia="x-none"/>
        </w:rPr>
        <w:t xml:space="preserve">The payload of a PDCCH and/or GC-PDCCH transmission can contain information regarding COT structure that may be used by the UE for power saving </w:t>
      </w:r>
    </w:p>
    <w:p w14:paraId="6A067A2F" w14:textId="77777777" w:rsidR="00D44E46" w:rsidRDefault="00D44E46" w:rsidP="0058113E">
      <w:pPr>
        <w:pStyle w:val="maintext"/>
        <w:ind w:firstLineChars="0" w:firstLine="0"/>
        <w:rPr>
          <w:rFonts w:ascii="Calibri" w:hAnsi="Calibri"/>
        </w:rPr>
      </w:pPr>
    </w:p>
    <w:p w14:paraId="5C44AC42" w14:textId="5D79F48A" w:rsidR="00F33B94" w:rsidRDefault="00D44E46" w:rsidP="004D58F6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>In this contribution, we further discuss the role of non-NR-based signals/channels as an initial signal.</w:t>
      </w:r>
    </w:p>
    <w:p w14:paraId="7E833F0D" w14:textId="594B8DE2" w:rsidR="00B94AAD" w:rsidRDefault="00E251EC" w:rsidP="00257F9A">
      <w:pPr>
        <w:pStyle w:val="Heading1"/>
      </w:pPr>
      <w:r>
        <w:t xml:space="preserve">NR-U </w:t>
      </w:r>
      <w:r w:rsidR="00CA4D34">
        <w:t>Initial Signal</w:t>
      </w:r>
    </w:p>
    <w:p w14:paraId="754B61CC" w14:textId="77777777" w:rsidR="00B5169C" w:rsidRDefault="00B5169C" w:rsidP="00A921DD">
      <w:pPr>
        <w:rPr>
          <w:b/>
        </w:rPr>
      </w:pPr>
    </w:p>
    <w:p w14:paraId="456F3D83" w14:textId="589BA13E" w:rsidR="00D87200" w:rsidRDefault="00D87200" w:rsidP="00A921DD">
      <w:r w:rsidRPr="00D87200">
        <w:t xml:space="preserve">The </w:t>
      </w:r>
      <w:r>
        <w:t xml:space="preserve">NR-U </w:t>
      </w:r>
      <w:r w:rsidRPr="00D87200">
        <w:t xml:space="preserve">SI phase extensively discussed the role and structure of an initial signal in NR-U. </w:t>
      </w:r>
      <w:r>
        <w:t>In RAN1#93, the following agreement was reached regarding the purpose(s) of an initial signal:</w:t>
      </w:r>
    </w:p>
    <w:p w14:paraId="1F3FD928" w14:textId="77777777" w:rsidR="00D87200" w:rsidRPr="00D87200" w:rsidRDefault="00D87200" w:rsidP="00D87200">
      <w:pPr>
        <w:pStyle w:val="bullet"/>
        <w:numPr>
          <w:ilvl w:val="0"/>
          <w:numId w:val="26"/>
        </w:numPr>
        <w:ind w:left="720"/>
        <w:rPr>
          <w:rFonts w:asciiTheme="minorHAnsi" w:hAnsiTheme="minorHAnsi"/>
        </w:rPr>
      </w:pPr>
      <w:r w:rsidRPr="00D87200">
        <w:rPr>
          <w:rFonts w:asciiTheme="minorHAnsi" w:hAnsiTheme="minorHAnsi"/>
        </w:rPr>
        <w:t xml:space="preserve">Benefits of using a signal that facilitates its detection with low complexity can be investigated including all/part of the following scenarios/use cases: </w:t>
      </w:r>
    </w:p>
    <w:p w14:paraId="6F7A90E5" w14:textId="77777777" w:rsidR="00D87200" w:rsidRPr="00D87200" w:rsidRDefault="00D87200" w:rsidP="00D87200">
      <w:pPr>
        <w:pStyle w:val="bullet"/>
        <w:numPr>
          <w:ilvl w:val="1"/>
          <w:numId w:val="26"/>
        </w:numPr>
        <w:ind w:firstLine="400"/>
        <w:rPr>
          <w:rFonts w:asciiTheme="minorHAnsi" w:hAnsiTheme="minorHAnsi"/>
        </w:rPr>
      </w:pPr>
      <w:r w:rsidRPr="00D87200">
        <w:rPr>
          <w:rFonts w:asciiTheme="minorHAnsi" w:hAnsiTheme="minorHAnsi"/>
        </w:rPr>
        <w:t>UE power saving</w:t>
      </w:r>
    </w:p>
    <w:p w14:paraId="4C159854" w14:textId="77777777" w:rsidR="00D87200" w:rsidRPr="00D87200" w:rsidRDefault="00D87200" w:rsidP="00D87200">
      <w:pPr>
        <w:pStyle w:val="bullet"/>
        <w:numPr>
          <w:ilvl w:val="1"/>
          <w:numId w:val="26"/>
        </w:numPr>
        <w:ind w:firstLine="400"/>
        <w:rPr>
          <w:rFonts w:asciiTheme="minorHAnsi" w:hAnsiTheme="minorHAnsi"/>
        </w:rPr>
      </w:pPr>
      <w:r w:rsidRPr="00D87200">
        <w:rPr>
          <w:rFonts w:asciiTheme="minorHAnsi" w:hAnsiTheme="minorHAnsi"/>
        </w:rPr>
        <w:t>Improved coexistence</w:t>
      </w:r>
    </w:p>
    <w:p w14:paraId="7381A129" w14:textId="77777777" w:rsidR="00D87200" w:rsidRPr="00D87200" w:rsidRDefault="00D87200" w:rsidP="00D87200">
      <w:pPr>
        <w:pStyle w:val="bullet"/>
        <w:numPr>
          <w:ilvl w:val="1"/>
          <w:numId w:val="26"/>
        </w:numPr>
        <w:ind w:firstLine="400"/>
        <w:rPr>
          <w:rFonts w:asciiTheme="minorHAnsi" w:hAnsiTheme="minorHAnsi"/>
        </w:rPr>
      </w:pPr>
      <w:r w:rsidRPr="00D87200">
        <w:rPr>
          <w:rFonts w:asciiTheme="minorHAnsi" w:hAnsiTheme="minorHAnsi"/>
        </w:rPr>
        <w:t xml:space="preserve">Spatial reuse at least within the same operator network </w:t>
      </w:r>
    </w:p>
    <w:p w14:paraId="4F108925" w14:textId="77777777" w:rsidR="00D87200" w:rsidRPr="00D87200" w:rsidRDefault="00D87200" w:rsidP="00D87200">
      <w:pPr>
        <w:pStyle w:val="bullet"/>
        <w:numPr>
          <w:ilvl w:val="1"/>
          <w:numId w:val="26"/>
        </w:numPr>
        <w:ind w:firstLine="400"/>
        <w:rPr>
          <w:rFonts w:asciiTheme="minorHAnsi" w:hAnsiTheme="minorHAnsi"/>
        </w:rPr>
      </w:pPr>
      <w:r w:rsidRPr="00D87200">
        <w:rPr>
          <w:rFonts w:asciiTheme="minorHAnsi" w:hAnsiTheme="minorHAnsi"/>
        </w:rPr>
        <w:t>Serving cell transmission burst acquisition</w:t>
      </w:r>
    </w:p>
    <w:p w14:paraId="5AFE38E9" w14:textId="77777777" w:rsidR="00D87200" w:rsidRDefault="00D87200" w:rsidP="00A921DD"/>
    <w:p w14:paraId="6585A735" w14:textId="51DACE56" w:rsidR="00D87200" w:rsidRDefault="00D87200" w:rsidP="00A921DD">
      <w:r>
        <w:t xml:space="preserve">Unfortunately, the subsequent discussions tried to address each scenario individually, instead of studying a holistic design that can address all of the above use cases. This trend continues in the WI, where the agreement in Section 1 only focuses on </w:t>
      </w:r>
      <w:r>
        <w:lastRenderedPageBreak/>
        <w:t>DL transmission burst detection.</w:t>
      </w:r>
      <w:r w:rsidR="0045728A">
        <w:t xml:space="preserve"> A more comprehensive assessment of the options is shown in Table 1, setting aside implementation/complexity concerns for now.</w:t>
      </w:r>
    </w:p>
    <w:p w14:paraId="5AA4B86E" w14:textId="77777777" w:rsidR="00D87200" w:rsidRPr="00D87200" w:rsidRDefault="00D87200" w:rsidP="00A921DD"/>
    <w:p w14:paraId="2CFF6033" w14:textId="101C8C60" w:rsidR="009652D8" w:rsidRDefault="009652D8" w:rsidP="009652D8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>
        <w:rPr>
          <w:noProof/>
        </w:rPr>
        <w:t>Comparison of initial signal options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00"/>
        <w:gridCol w:w="2000"/>
        <w:gridCol w:w="2000"/>
        <w:gridCol w:w="2000"/>
      </w:tblGrid>
      <w:tr w:rsidR="009652D8" w14:paraId="647D8D71" w14:textId="77777777" w:rsidTr="009652D8">
        <w:trPr>
          <w:trHeight w:val="645"/>
        </w:trPr>
        <w:tc>
          <w:tcPr>
            <w:tcW w:w="2000" w:type="dxa"/>
            <w:vAlign w:val="center"/>
          </w:tcPr>
          <w:p w14:paraId="1093ABDA" w14:textId="018E04EE" w:rsidR="009652D8" w:rsidRPr="009339C3" w:rsidRDefault="009652D8" w:rsidP="009339C3">
            <w:pPr>
              <w:jc w:val="center"/>
              <w:rPr>
                <w:b/>
              </w:rPr>
            </w:pPr>
            <w:r w:rsidRPr="009339C3">
              <w:rPr>
                <w:b/>
              </w:rPr>
              <w:t>Use case</w:t>
            </w:r>
          </w:p>
        </w:tc>
        <w:tc>
          <w:tcPr>
            <w:tcW w:w="2000" w:type="dxa"/>
            <w:vAlign w:val="center"/>
          </w:tcPr>
          <w:p w14:paraId="0C347223" w14:textId="05E681A7" w:rsidR="009652D8" w:rsidRPr="009339C3" w:rsidRDefault="009652D8" w:rsidP="009339C3">
            <w:pPr>
              <w:jc w:val="center"/>
              <w:rPr>
                <w:b/>
              </w:rPr>
            </w:pPr>
            <w:r w:rsidRPr="009339C3">
              <w:rPr>
                <w:b/>
              </w:rPr>
              <w:t>DM-RS</w:t>
            </w:r>
          </w:p>
        </w:tc>
        <w:tc>
          <w:tcPr>
            <w:tcW w:w="2000" w:type="dxa"/>
            <w:vAlign w:val="center"/>
          </w:tcPr>
          <w:p w14:paraId="530B5512" w14:textId="77088A7A" w:rsidR="009652D8" w:rsidRPr="009339C3" w:rsidRDefault="009652D8" w:rsidP="009339C3">
            <w:pPr>
              <w:jc w:val="center"/>
              <w:rPr>
                <w:b/>
              </w:rPr>
            </w:pPr>
            <w:r w:rsidRPr="009339C3">
              <w:rPr>
                <w:b/>
              </w:rPr>
              <w:t>PDCCH</w:t>
            </w:r>
          </w:p>
        </w:tc>
        <w:tc>
          <w:tcPr>
            <w:tcW w:w="2000" w:type="dxa"/>
            <w:vAlign w:val="center"/>
          </w:tcPr>
          <w:p w14:paraId="74CB81C1" w14:textId="1DB56DF9" w:rsidR="009652D8" w:rsidRPr="009339C3" w:rsidRDefault="009652D8" w:rsidP="009339C3">
            <w:pPr>
              <w:jc w:val="center"/>
              <w:rPr>
                <w:b/>
              </w:rPr>
            </w:pPr>
            <w:r w:rsidRPr="009339C3">
              <w:rPr>
                <w:b/>
              </w:rPr>
              <w:t>802.11a/802.11ax preamble</w:t>
            </w:r>
          </w:p>
        </w:tc>
      </w:tr>
      <w:tr w:rsidR="009652D8" w14:paraId="24DB0FC0" w14:textId="77777777" w:rsidTr="009652D8">
        <w:trPr>
          <w:trHeight w:val="887"/>
        </w:trPr>
        <w:tc>
          <w:tcPr>
            <w:tcW w:w="2000" w:type="dxa"/>
            <w:vAlign w:val="center"/>
          </w:tcPr>
          <w:p w14:paraId="3FA81D64" w14:textId="405FD370" w:rsidR="009652D8" w:rsidRDefault="009652D8" w:rsidP="009339C3">
            <w:pPr>
              <w:jc w:val="center"/>
            </w:pPr>
            <w:r>
              <w:t>Power saving due to avoidance of blind PDCCH decodes</w:t>
            </w:r>
          </w:p>
        </w:tc>
        <w:tc>
          <w:tcPr>
            <w:tcW w:w="2000" w:type="dxa"/>
            <w:vAlign w:val="center"/>
          </w:tcPr>
          <w:p w14:paraId="2F7C4A0A" w14:textId="35314EB2" w:rsidR="009652D8" w:rsidRDefault="009652D8" w:rsidP="009339C3">
            <w:pPr>
              <w:jc w:val="center"/>
            </w:pPr>
            <w:r>
              <w:t>Yes</w:t>
            </w:r>
          </w:p>
        </w:tc>
        <w:tc>
          <w:tcPr>
            <w:tcW w:w="2000" w:type="dxa"/>
            <w:vAlign w:val="center"/>
          </w:tcPr>
          <w:p w14:paraId="4E312AC3" w14:textId="0339FF75" w:rsidR="009652D8" w:rsidRDefault="009652D8" w:rsidP="009339C3">
            <w:pPr>
              <w:jc w:val="center"/>
            </w:pPr>
            <w:r>
              <w:t>No</w:t>
            </w:r>
          </w:p>
        </w:tc>
        <w:tc>
          <w:tcPr>
            <w:tcW w:w="2000" w:type="dxa"/>
            <w:vAlign w:val="center"/>
          </w:tcPr>
          <w:p w14:paraId="4F425F78" w14:textId="2A2E903F" w:rsidR="009652D8" w:rsidRDefault="009652D8" w:rsidP="009339C3">
            <w:pPr>
              <w:jc w:val="center"/>
            </w:pPr>
            <w:r>
              <w:t>Yes</w:t>
            </w:r>
          </w:p>
        </w:tc>
      </w:tr>
      <w:tr w:rsidR="009652D8" w14:paraId="21AB7F11" w14:textId="77777777" w:rsidTr="009652D8">
        <w:trPr>
          <w:trHeight w:val="887"/>
        </w:trPr>
        <w:tc>
          <w:tcPr>
            <w:tcW w:w="2000" w:type="dxa"/>
            <w:vAlign w:val="center"/>
          </w:tcPr>
          <w:p w14:paraId="02F7F033" w14:textId="373F3346" w:rsidR="009652D8" w:rsidRDefault="009652D8" w:rsidP="009339C3">
            <w:pPr>
              <w:jc w:val="center"/>
            </w:pPr>
            <w:r>
              <w:t>Power saving due to indication of COT structure</w:t>
            </w:r>
          </w:p>
        </w:tc>
        <w:tc>
          <w:tcPr>
            <w:tcW w:w="2000" w:type="dxa"/>
            <w:vAlign w:val="center"/>
          </w:tcPr>
          <w:p w14:paraId="7CC697E2" w14:textId="3FA4C174" w:rsidR="009652D8" w:rsidRDefault="009652D8" w:rsidP="009339C3">
            <w:pPr>
              <w:jc w:val="center"/>
            </w:pPr>
            <w:r>
              <w:t>No</w:t>
            </w:r>
          </w:p>
        </w:tc>
        <w:tc>
          <w:tcPr>
            <w:tcW w:w="2000" w:type="dxa"/>
            <w:vAlign w:val="center"/>
          </w:tcPr>
          <w:p w14:paraId="69BDC49E" w14:textId="76DBD5C4" w:rsidR="009652D8" w:rsidRDefault="009652D8" w:rsidP="009339C3">
            <w:pPr>
              <w:jc w:val="center"/>
            </w:pPr>
            <w:r>
              <w:t>Yes</w:t>
            </w:r>
          </w:p>
        </w:tc>
        <w:tc>
          <w:tcPr>
            <w:tcW w:w="2000" w:type="dxa"/>
            <w:vAlign w:val="center"/>
          </w:tcPr>
          <w:p w14:paraId="302CDA8F" w14:textId="576099E7" w:rsidR="009652D8" w:rsidRDefault="009652D8" w:rsidP="009339C3">
            <w:pPr>
              <w:jc w:val="center"/>
            </w:pPr>
            <w:r>
              <w:t>Yes*</w:t>
            </w:r>
          </w:p>
        </w:tc>
      </w:tr>
      <w:tr w:rsidR="009652D8" w14:paraId="3B0C3548" w14:textId="77777777" w:rsidTr="009652D8">
        <w:trPr>
          <w:trHeight w:val="412"/>
        </w:trPr>
        <w:tc>
          <w:tcPr>
            <w:tcW w:w="2000" w:type="dxa"/>
            <w:vAlign w:val="center"/>
          </w:tcPr>
          <w:p w14:paraId="4B36808C" w14:textId="0E9EE398" w:rsidR="009652D8" w:rsidRDefault="009652D8" w:rsidP="009339C3">
            <w:pPr>
              <w:jc w:val="center"/>
            </w:pPr>
            <w:r>
              <w:t>Improved coexistence</w:t>
            </w:r>
          </w:p>
        </w:tc>
        <w:tc>
          <w:tcPr>
            <w:tcW w:w="2000" w:type="dxa"/>
            <w:vAlign w:val="center"/>
          </w:tcPr>
          <w:p w14:paraId="04EE5EBE" w14:textId="2E9E6139" w:rsidR="009652D8" w:rsidRDefault="009652D8" w:rsidP="009339C3">
            <w:pPr>
              <w:jc w:val="center"/>
            </w:pPr>
            <w:r>
              <w:t>No</w:t>
            </w:r>
          </w:p>
        </w:tc>
        <w:tc>
          <w:tcPr>
            <w:tcW w:w="2000" w:type="dxa"/>
            <w:vAlign w:val="center"/>
          </w:tcPr>
          <w:p w14:paraId="47B5575F" w14:textId="775E4722" w:rsidR="009652D8" w:rsidRDefault="009652D8" w:rsidP="009339C3">
            <w:pPr>
              <w:jc w:val="center"/>
            </w:pPr>
            <w:r>
              <w:t>No</w:t>
            </w:r>
          </w:p>
        </w:tc>
        <w:tc>
          <w:tcPr>
            <w:tcW w:w="2000" w:type="dxa"/>
            <w:vAlign w:val="center"/>
          </w:tcPr>
          <w:p w14:paraId="12E5A1C5" w14:textId="05F173C9" w:rsidR="009652D8" w:rsidRDefault="009652D8" w:rsidP="009339C3">
            <w:pPr>
              <w:jc w:val="center"/>
            </w:pPr>
            <w:r>
              <w:t>Yes</w:t>
            </w:r>
            <w:r>
              <w:t>†</w:t>
            </w:r>
          </w:p>
        </w:tc>
      </w:tr>
      <w:tr w:rsidR="009652D8" w14:paraId="60F28813" w14:textId="77777777" w:rsidTr="009652D8">
        <w:trPr>
          <w:trHeight w:val="887"/>
        </w:trPr>
        <w:tc>
          <w:tcPr>
            <w:tcW w:w="2000" w:type="dxa"/>
            <w:vAlign w:val="center"/>
          </w:tcPr>
          <w:p w14:paraId="5E64D82E" w14:textId="5EAC6049" w:rsidR="009652D8" w:rsidRDefault="009652D8" w:rsidP="009339C3">
            <w:pPr>
              <w:jc w:val="center"/>
            </w:pPr>
            <w:r>
              <w:t>Spatial reuse within same operator network</w:t>
            </w:r>
          </w:p>
        </w:tc>
        <w:tc>
          <w:tcPr>
            <w:tcW w:w="2000" w:type="dxa"/>
            <w:vAlign w:val="center"/>
          </w:tcPr>
          <w:p w14:paraId="5DC6526C" w14:textId="046038ED" w:rsidR="009652D8" w:rsidRDefault="009652D8" w:rsidP="009339C3">
            <w:pPr>
              <w:jc w:val="center"/>
            </w:pPr>
            <w:r>
              <w:t>No</w:t>
            </w:r>
          </w:p>
        </w:tc>
        <w:tc>
          <w:tcPr>
            <w:tcW w:w="2000" w:type="dxa"/>
            <w:vAlign w:val="center"/>
          </w:tcPr>
          <w:p w14:paraId="1C54E0CA" w14:textId="6309D8AF" w:rsidR="009652D8" w:rsidRDefault="009652D8" w:rsidP="009339C3">
            <w:pPr>
              <w:jc w:val="center"/>
            </w:pPr>
            <w:r>
              <w:t>No</w:t>
            </w:r>
          </w:p>
        </w:tc>
        <w:tc>
          <w:tcPr>
            <w:tcW w:w="2000" w:type="dxa"/>
            <w:vAlign w:val="center"/>
          </w:tcPr>
          <w:p w14:paraId="7F4059E7" w14:textId="2B32A10F" w:rsidR="009652D8" w:rsidRDefault="009652D8" w:rsidP="009339C3">
            <w:pPr>
              <w:jc w:val="center"/>
            </w:pPr>
            <w:r>
              <w:t>Yes</w:t>
            </w:r>
            <w:r>
              <w:t>‡</w:t>
            </w:r>
          </w:p>
        </w:tc>
      </w:tr>
      <w:tr w:rsidR="009652D8" w14:paraId="1E0CD7F5" w14:textId="77777777" w:rsidTr="009652D8">
        <w:trPr>
          <w:trHeight w:val="654"/>
        </w:trPr>
        <w:tc>
          <w:tcPr>
            <w:tcW w:w="2000" w:type="dxa"/>
            <w:vAlign w:val="center"/>
          </w:tcPr>
          <w:p w14:paraId="535B3ABC" w14:textId="15F6B959" w:rsidR="009652D8" w:rsidRDefault="009652D8" w:rsidP="009339C3">
            <w:pPr>
              <w:jc w:val="center"/>
            </w:pPr>
            <w:r>
              <w:t>Serving cell burst identification</w:t>
            </w:r>
          </w:p>
        </w:tc>
        <w:tc>
          <w:tcPr>
            <w:tcW w:w="2000" w:type="dxa"/>
            <w:vAlign w:val="center"/>
          </w:tcPr>
          <w:p w14:paraId="6DE92578" w14:textId="0D0498A2" w:rsidR="009652D8" w:rsidRDefault="009652D8" w:rsidP="009339C3">
            <w:pPr>
              <w:jc w:val="center"/>
            </w:pPr>
            <w:r>
              <w:t>Yes</w:t>
            </w:r>
          </w:p>
        </w:tc>
        <w:tc>
          <w:tcPr>
            <w:tcW w:w="2000" w:type="dxa"/>
            <w:vAlign w:val="center"/>
          </w:tcPr>
          <w:p w14:paraId="244F715E" w14:textId="0BCA9FBA" w:rsidR="009652D8" w:rsidRDefault="009652D8" w:rsidP="009339C3">
            <w:pPr>
              <w:jc w:val="center"/>
            </w:pPr>
            <w:r>
              <w:t>Yes</w:t>
            </w:r>
          </w:p>
        </w:tc>
        <w:tc>
          <w:tcPr>
            <w:tcW w:w="2000" w:type="dxa"/>
            <w:vAlign w:val="center"/>
          </w:tcPr>
          <w:p w14:paraId="16BCF7E5" w14:textId="40F0A0A8" w:rsidR="009652D8" w:rsidRDefault="009652D8" w:rsidP="009339C3">
            <w:pPr>
              <w:jc w:val="center"/>
            </w:pPr>
            <w:r>
              <w:t>Yes*</w:t>
            </w:r>
          </w:p>
        </w:tc>
      </w:tr>
      <w:tr w:rsidR="009652D8" w14:paraId="4483CA4A" w14:textId="77777777" w:rsidTr="00E105AD">
        <w:trPr>
          <w:trHeight w:val="654"/>
        </w:trPr>
        <w:tc>
          <w:tcPr>
            <w:tcW w:w="8000" w:type="dxa"/>
            <w:gridSpan w:val="4"/>
            <w:vAlign w:val="center"/>
          </w:tcPr>
          <w:p w14:paraId="7FDD97BF" w14:textId="77777777" w:rsidR="009652D8" w:rsidRDefault="009652D8" w:rsidP="009652D8">
            <w:pPr>
              <w:jc w:val="center"/>
            </w:pPr>
            <w:r>
              <w:t>*: Requires modification in 802.11ax preamble PLCP and/or MAC header</w:t>
            </w:r>
          </w:p>
          <w:p w14:paraId="7313695A" w14:textId="77777777" w:rsidR="009652D8" w:rsidRDefault="009652D8" w:rsidP="009652D8">
            <w:pPr>
              <w:jc w:val="center"/>
            </w:pPr>
            <w:r>
              <w:t>†: Preamble-based coexistence has been shown to satisfy the fair coexistence criterion in TR 38.889</w:t>
            </w:r>
          </w:p>
          <w:p w14:paraId="05AFCE23" w14:textId="4ABDA259" w:rsidR="009652D8" w:rsidRDefault="009652D8" w:rsidP="009652D8">
            <w:pPr>
              <w:jc w:val="center"/>
            </w:pPr>
            <w:r>
              <w:t>‡: 802.11ax BSS color/spatial reuse group feature</w:t>
            </w:r>
          </w:p>
        </w:tc>
      </w:tr>
    </w:tbl>
    <w:p w14:paraId="5797AF4B" w14:textId="77777777" w:rsidR="00D87200" w:rsidRPr="00D87200" w:rsidRDefault="00D87200" w:rsidP="00A921DD"/>
    <w:p w14:paraId="3635F9FA" w14:textId="78F55006" w:rsidR="00C728C1" w:rsidRDefault="006409B4" w:rsidP="007632E9">
      <w:r>
        <w:t>The pros and cons of NR-based versus non-NR-based signals for NR-U have been discussed repeatedly and no further reconciliation is deemed possible for the two perspectives. In order to make progress, t</w:t>
      </w:r>
      <w:r w:rsidR="00C728C1">
        <w:t>hree high-level observations can then be made as follows:</w:t>
      </w:r>
    </w:p>
    <w:p w14:paraId="4351AC70" w14:textId="3568E1BF" w:rsidR="001E5296" w:rsidRPr="00C728C1" w:rsidRDefault="00C728C1" w:rsidP="007632E9">
      <w:pPr>
        <w:rPr>
          <w:b/>
        </w:rPr>
      </w:pPr>
      <w:r w:rsidRPr="00C728C1">
        <w:rPr>
          <w:b/>
        </w:rPr>
        <w:t xml:space="preserve">Observation 1: </w:t>
      </w:r>
      <w:r w:rsidR="001E5296" w:rsidRPr="00C728C1">
        <w:rPr>
          <w:b/>
        </w:rPr>
        <w:t>It is unreasonable to not utilize NR signals</w:t>
      </w:r>
      <w:r>
        <w:rPr>
          <w:b/>
        </w:rPr>
        <w:t>,</w:t>
      </w:r>
      <w:r w:rsidR="001E5296" w:rsidRPr="00C728C1">
        <w:rPr>
          <w:b/>
        </w:rPr>
        <w:t xml:space="preserve"> such as DM-RS that will anyway be present</w:t>
      </w:r>
      <w:r>
        <w:rPr>
          <w:b/>
        </w:rPr>
        <w:t>,</w:t>
      </w:r>
      <w:r w:rsidR="001E5296" w:rsidRPr="00C728C1">
        <w:rPr>
          <w:b/>
        </w:rPr>
        <w:t xml:space="preserve"> for any applicable initial signal use cases, such as serving cell transmission identification. </w:t>
      </w:r>
    </w:p>
    <w:p w14:paraId="79DF46B7" w14:textId="45A346BA" w:rsidR="0045728A" w:rsidRPr="00C728C1" w:rsidRDefault="00C728C1" w:rsidP="007632E9">
      <w:pPr>
        <w:rPr>
          <w:b/>
        </w:rPr>
      </w:pPr>
      <w:r w:rsidRPr="00C728C1">
        <w:rPr>
          <w:b/>
        </w:rPr>
        <w:t xml:space="preserve">Observation 2: </w:t>
      </w:r>
      <w:r w:rsidR="001E5296" w:rsidRPr="00C728C1">
        <w:rPr>
          <w:b/>
        </w:rPr>
        <w:t xml:space="preserve">Customizing the 802.11ax preamble to carry </w:t>
      </w:r>
      <w:r w:rsidR="000A1234">
        <w:rPr>
          <w:b/>
        </w:rPr>
        <w:t xml:space="preserve">NR-U </w:t>
      </w:r>
      <w:r w:rsidR="001E5296" w:rsidRPr="00C728C1">
        <w:rPr>
          <w:b/>
        </w:rPr>
        <w:t>PCI/RAT</w:t>
      </w:r>
      <w:r w:rsidR="000A1234">
        <w:rPr>
          <w:b/>
        </w:rPr>
        <w:t xml:space="preserve"> identifier</w:t>
      </w:r>
      <w:r w:rsidR="001E5296" w:rsidRPr="00C728C1">
        <w:rPr>
          <w:b/>
        </w:rPr>
        <w:t xml:space="preserve">/COT structure would potentially make it non-compatible with legacy Wi-Fi devices in the 5 GHz band. </w:t>
      </w:r>
      <w:r>
        <w:rPr>
          <w:b/>
        </w:rPr>
        <w:t>Therefore, customized preambles are more suitable for ‘greenfield’ bands such as 6 GHz.</w:t>
      </w:r>
    </w:p>
    <w:p w14:paraId="18D3AC97" w14:textId="58870218" w:rsidR="001E5296" w:rsidRPr="00C728C1" w:rsidRDefault="00C728C1" w:rsidP="007632E9">
      <w:pPr>
        <w:rPr>
          <w:b/>
        </w:rPr>
      </w:pPr>
      <w:r w:rsidRPr="00C728C1">
        <w:rPr>
          <w:b/>
        </w:rPr>
        <w:t xml:space="preserve">Observation 3: </w:t>
      </w:r>
      <w:r w:rsidR="001E5296" w:rsidRPr="00C728C1">
        <w:rPr>
          <w:b/>
        </w:rPr>
        <w:t>Certain network operators with existing 802.11ax deployments may want NR-U devices to also transmit/receive preambles</w:t>
      </w:r>
      <w:r>
        <w:rPr>
          <w:b/>
        </w:rPr>
        <w:t xml:space="preserve"> in the case of overlapping</w:t>
      </w:r>
      <w:r w:rsidR="00014E6D">
        <w:rPr>
          <w:b/>
        </w:rPr>
        <w:t>,</w:t>
      </w:r>
      <w:r>
        <w:rPr>
          <w:b/>
        </w:rPr>
        <w:t xml:space="preserve"> </w:t>
      </w:r>
      <w:r w:rsidR="00014E6D">
        <w:rPr>
          <w:b/>
        </w:rPr>
        <w:t xml:space="preserve">co-channel </w:t>
      </w:r>
      <w:r>
        <w:rPr>
          <w:b/>
        </w:rPr>
        <w:t>deployments</w:t>
      </w:r>
      <w:r w:rsidR="001E5296" w:rsidRPr="00C728C1">
        <w:rPr>
          <w:b/>
        </w:rPr>
        <w:t>.</w:t>
      </w:r>
    </w:p>
    <w:p w14:paraId="04574A5E" w14:textId="3DC252D9" w:rsidR="001E5296" w:rsidRPr="001E5296" w:rsidRDefault="002A0807" w:rsidP="007632E9">
      <w:r>
        <w:t>Therefore, for the case of 5 GHz</w:t>
      </w:r>
      <w:r w:rsidR="00014E6D">
        <w:t>, the use of preambles can be left to implementation. In terms of specification impact, two options should then be allowed for channel access: ED-only LBT and preamble+ED detection. This would be similar to the two options allowed in ETSI EN BRAN 301893.</w:t>
      </w:r>
      <w:r>
        <w:t xml:space="preserve"> </w:t>
      </w:r>
      <w:r w:rsidR="00014E6D">
        <w:t>For the case of 6 GHz, a customized preamble that meets all use cases in Table 1 and can be decoded by both NR-U and 802.11ax is suggested to be adopted and pursued further in consultation with other stakeholders in unlicensed spectrum.</w:t>
      </w:r>
    </w:p>
    <w:p w14:paraId="1B16B43E" w14:textId="50594462" w:rsidR="007632E9" w:rsidRDefault="00572B57" w:rsidP="007632E9">
      <w:pPr>
        <w:rPr>
          <w:b/>
        </w:rPr>
      </w:pPr>
      <w:r>
        <w:rPr>
          <w:b/>
        </w:rPr>
        <w:t>Proposal 1</w:t>
      </w:r>
      <w:r w:rsidR="007632E9" w:rsidRPr="00BC290B">
        <w:rPr>
          <w:b/>
        </w:rPr>
        <w:t>:</w:t>
      </w:r>
      <w:r>
        <w:rPr>
          <w:b/>
        </w:rPr>
        <w:t xml:space="preserve"> </w:t>
      </w:r>
      <w:r w:rsidR="00222CD5">
        <w:rPr>
          <w:b/>
        </w:rPr>
        <w:t xml:space="preserve"> </w:t>
      </w:r>
      <w:r w:rsidR="00C92C99" w:rsidRPr="00C92C99">
        <w:rPr>
          <w:b/>
        </w:rPr>
        <w:t>F</w:t>
      </w:r>
      <w:r w:rsidR="00C92C99" w:rsidRPr="00C92C99">
        <w:rPr>
          <w:b/>
        </w:rPr>
        <w:t xml:space="preserve">or the case of 5 GHz, the use of preambles can be left to implementation. In terms of specification impact, two options </w:t>
      </w:r>
      <w:r w:rsidR="00C92C99" w:rsidRPr="00C92C99">
        <w:rPr>
          <w:b/>
        </w:rPr>
        <w:t>are</w:t>
      </w:r>
      <w:r w:rsidR="00C92C99" w:rsidRPr="00C92C99">
        <w:rPr>
          <w:b/>
        </w:rPr>
        <w:t xml:space="preserve"> allowed for channel access: ED-only LBT and preamble+ED detection.</w:t>
      </w:r>
    </w:p>
    <w:p w14:paraId="3B0ED823" w14:textId="77777777" w:rsidR="00C92C99" w:rsidRDefault="00C92C99" w:rsidP="007632E9">
      <w:pPr>
        <w:rPr>
          <w:b/>
        </w:rPr>
      </w:pPr>
    </w:p>
    <w:p w14:paraId="55A957F7" w14:textId="3E1FD3BD" w:rsidR="00C92C99" w:rsidRDefault="00C92C99" w:rsidP="00C92C99">
      <w:pPr>
        <w:rPr>
          <w:b/>
        </w:rPr>
      </w:pPr>
      <w:r>
        <w:rPr>
          <w:b/>
        </w:rPr>
        <w:lastRenderedPageBreak/>
        <w:t xml:space="preserve">Proposal 2: </w:t>
      </w:r>
      <w:r w:rsidRPr="00C92C99">
        <w:rPr>
          <w:b/>
        </w:rPr>
        <w:t xml:space="preserve">For the case of 6 GHz, a customized preamble that </w:t>
      </w:r>
      <w:r w:rsidR="000A1234">
        <w:rPr>
          <w:b/>
        </w:rPr>
        <w:t>also carries NR-U RAT identifier</w:t>
      </w:r>
      <w:r w:rsidR="000A1234" w:rsidRPr="00C728C1">
        <w:rPr>
          <w:b/>
        </w:rPr>
        <w:t>/</w:t>
      </w:r>
      <w:r w:rsidR="000A1234">
        <w:rPr>
          <w:b/>
        </w:rPr>
        <w:t>PCI/</w:t>
      </w:r>
      <w:r w:rsidR="000A1234" w:rsidRPr="00C728C1">
        <w:rPr>
          <w:b/>
        </w:rPr>
        <w:t>COT structure</w:t>
      </w:r>
      <w:r w:rsidRPr="00C92C99">
        <w:rPr>
          <w:b/>
        </w:rPr>
        <w:t xml:space="preserve"> and can be decoded by both NR-U and 802.11ax is suggested to be adopted and pursued further in consultation with other stakeholders in unlicensed spectrum.</w:t>
      </w:r>
    </w:p>
    <w:p w14:paraId="5CA073C6" w14:textId="77777777" w:rsidR="00C92C99" w:rsidRDefault="00C92C99" w:rsidP="00C92C99">
      <w:pPr>
        <w:rPr>
          <w:b/>
        </w:rPr>
      </w:pPr>
    </w:p>
    <w:p w14:paraId="128652FE" w14:textId="4940131F" w:rsidR="00C92C99" w:rsidRPr="00C92C99" w:rsidRDefault="00C92C99" w:rsidP="00C92C99">
      <w:r w:rsidRPr="00C92C99">
        <w:t xml:space="preserve">Finally, regarding </w:t>
      </w:r>
      <w:r>
        <w:t xml:space="preserve">implementation complexity, </w:t>
      </w:r>
      <w:r w:rsidR="00781B7F">
        <w:t xml:space="preserve">some sources have claimed that decoding 802.11 signals entails the support of a new sampling frequency by NR hardware, while another potential issue is the long delay (up to several hundred ms) needed to change BWPs of a different subcarrier spacing. While this is up to implementation at least for 5 GHz, it is noted that the NR modem need not directly decode the 802.11 preamble, since </w:t>
      </w:r>
      <w:r w:rsidR="000A1234">
        <w:t xml:space="preserve">a secondary </w:t>
      </w:r>
      <w:r w:rsidR="00781B7F">
        <w:t>WiFi modem</w:t>
      </w:r>
      <w:r w:rsidR="000A1234">
        <w:t xml:space="preserve"> can be used for the purposes of preamble detection/decoding and passing the results to the NR scheduler, as is the case in earlier v</w:t>
      </w:r>
      <w:r w:rsidR="004A6C40">
        <w:t>ariants</w:t>
      </w:r>
      <w:bookmarkStart w:id="2" w:name="_GoBack"/>
      <w:bookmarkEnd w:id="2"/>
      <w:r w:rsidR="000A1234">
        <w:t xml:space="preserve"> of 3GPP technologies in unlicensed spectrum </w:t>
      </w:r>
      <w:r w:rsidR="000A1234">
        <w:fldChar w:fldCharType="begin"/>
      </w:r>
      <w:r w:rsidR="000A1234">
        <w:instrText xml:space="preserve"> REF _Ref1139420 \r \h </w:instrText>
      </w:r>
      <w:r w:rsidR="000A1234">
        <w:fldChar w:fldCharType="separate"/>
      </w:r>
      <w:r w:rsidR="000A1234">
        <w:t>[3]</w:t>
      </w:r>
      <w:r w:rsidR="000A1234">
        <w:fldChar w:fldCharType="end"/>
      </w:r>
      <w:r w:rsidR="000A1234">
        <w:t>.</w:t>
      </w:r>
      <w:r w:rsidR="00781B7F">
        <w:t xml:space="preserve"> </w:t>
      </w:r>
    </w:p>
    <w:p w14:paraId="43867AE6" w14:textId="1925AEA3" w:rsidR="00C92C99" w:rsidRPr="00C92C99" w:rsidRDefault="00C92C99" w:rsidP="007632E9">
      <w:pPr>
        <w:rPr>
          <w:b/>
        </w:rPr>
      </w:pPr>
    </w:p>
    <w:p w14:paraId="1F78EFE1" w14:textId="04B89D57" w:rsidR="003705DD" w:rsidRDefault="003705DD" w:rsidP="00AA62E3">
      <w:pPr>
        <w:pStyle w:val="Heading1"/>
      </w:pPr>
      <w:r>
        <w:t>Summary</w:t>
      </w:r>
    </w:p>
    <w:p w14:paraId="4293B9F9" w14:textId="32E3A447" w:rsidR="0053586B" w:rsidRDefault="003705DD" w:rsidP="0053586B">
      <w:r>
        <w:t>In this</w:t>
      </w:r>
      <w:r w:rsidR="00575CB3">
        <w:t xml:space="preserve"> contribution</w:t>
      </w:r>
      <w:r w:rsidR="00877963">
        <w:t xml:space="preserve"> we examined </w:t>
      </w:r>
      <w:r w:rsidR="00572B57">
        <w:t xml:space="preserve">the </w:t>
      </w:r>
      <w:r w:rsidR="00C92C99">
        <w:t>use of non-NR signals/channels as an initial signal</w:t>
      </w:r>
      <w:r w:rsidR="00427BEF">
        <w:t xml:space="preserve"> for NR-U</w:t>
      </w:r>
      <w:r w:rsidR="00575CB3">
        <w:t>. The following observations and proposals ensued.</w:t>
      </w:r>
    </w:p>
    <w:p w14:paraId="007569EF" w14:textId="77777777" w:rsidR="000A1234" w:rsidRPr="00C728C1" w:rsidRDefault="000A1234" w:rsidP="000A1234">
      <w:pPr>
        <w:rPr>
          <w:b/>
        </w:rPr>
      </w:pPr>
      <w:r w:rsidRPr="00C728C1">
        <w:rPr>
          <w:b/>
        </w:rPr>
        <w:t>Observation 1: It is unreasonable to not utilize NR signals</w:t>
      </w:r>
      <w:r>
        <w:rPr>
          <w:b/>
        </w:rPr>
        <w:t>,</w:t>
      </w:r>
      <w:r w:rsidRPr="00C728C1">
        <w:rPr>
          <w:b/>
        </w:rPr>
        <w:t xml:space="preserve"> such as DM-RS that will anyway be present</w:t>
      </w:r>
      <w:r>
        <w:rPr>
          <w:b/>
        </w:rPr>
        <w:t>,</w:t>
      </w:r>
      <w:r w:rsidRPr="00C728C1">
        <w:rPr>
          <w:b/>
        </w:rPr>
        <w:t xml:space="preserve"> for any applicable initial signal use cases, such as serving cell transmission identification. </w:t>
      </w:r>
    </w:p>
    <w:p w14:paraId="336D9F8F" w14:textId="77777777" w:rsidR="000A1234" w:rsidRPr="00C728C1" w:rsidRDefault="000A1234" w:rsidP="000A1234">
      <w:pPr>
        <w:rPr>
          <w:b/>
        </w:rPr>
      </w:pPr>
      <w:r w:rsidRPr="00C728C1">
        <w:rPr>
          <w:b/>
        </w:rPr>
        <w:t xml:space="preserve">Observation 2: Customizing the 802.11ax preamble to carry </w:t>
      </w:r>
      <w:r>
        <w:rPr>
          <w:b/>
        </w:rPr>
        <w:t xml:space="preserve">NR-U </w:t>
      </w:r>
      <w:r w:rsidRPr="00C728C1">
        <w:rPr>
          <w:b/>
        </w:rPr>
        <w:t>PCI/RAT</w:t>
      </w:r>
      <w:r>
        <w:rPr>
          <w:b/>
        </w:rPr>
        <w:t xml:space="preserve"> identifier</w:t>
      </w:r>
      <w:r w:rsidRPr="00C728C1">
        <w:rPr>
          <w:b/>
        </w:rPr>
        <w:t xml:space="preserve">/COT structure would potentially make it non-compatible with legacy Wi-Fi devices in the 5 GHz band. </w:t>
      </w:r>
      <w:r>
        <w:rPr>
          <w:b/>
        </w:rPr>
        <w:t>Therefore, customized preambles are more suitable for ‘greenfield’ bands such as 6 GHz.</w:t>
      </w:r>
    </w:p>
    <w:p w14:paraId="0F8F1176" w14:textId="77777777" w:rsidR="000A1234" w:rsidRPr="00C728C1" w:rsidRDefault="000A1234" w:rsidP="000A1234">
      <w:pPr>
        <w:rPr>
          <w:b/>
        </w:rPr>
      </w:pPr>
      <w:r w:rsidRPr="00C728C1">
        <w:rPr>
          <w:b/>
        </w:rPr>
        <w:t>Observation 3: Certain network operators with existing 802.11ax deployments may want NR-U devices to also transmit/receive preambles</w:t>
      </w:r>
      <w:r>
        <w:rPr>
          <w:b/>
        </w:rPr>
        <w:t xml:space="preserve"> in the case of overlapping, co-channel deployments</w:t>
      </w:r>
      <w:r w:rsidRPr="00C728C1">
        <w:rPr>
          <w:b/>
        </w:rPr>
        <w:t>.</w:t>
      </w:r>
    </w:p>
    <w:p w14:paraId="4C25C4A4" w14:textId="700177BA" w:rsidR="000A1234" w:rsidRDefault="000A1234" w:rsidP="000A1234">
      <w:pPr>
        <w:rPr>
          <w:b/>
        </w:rPr>
      </w:pPr>
      <w:r>
        <w:rPr>
          <w:b/>
        </w:rPr>
        <w:t>Proposal 1</w:t>
      </w:r>
      <w:r w:rsidRPr="00BC290B">
        <w:rPr>
          <w:b/>
        </w:rPr>
        <w:t>:</w:t>
      </w:r>
      <w:r>
        <w:rPr>
          <w:b/>
        </w:rPr>
        <w:t xml:space="preserve">  </w:t>
      </w:r>
      <w:r w:rsidRPr="00C92C99">
        <w:rPr>
          <w:b/>
        </w:rPr>
        <w:t>For the case of 5 GHz, the use of preambles can be left to implementation. In terms of specification impact, two options are allowed for channel access: ED-only LBT and preamble+ED detection.</w:t>
      </w:r>
    </w:p>
    <w:p w14:paraId="5FF5B3D9" w14:textId="77777777" w:rsidR="000A1234" w:rsidRDefault="000A1234" w:rsidP="000A1234">
      <w:pPr>
        <w:rPr>
          <w:b/>
        </w:rPr>
      </w:pPr>
      <w:r>
        <w:rPr>
          <w:b/>
        </w:rPr>
        <w:t xml:space="preserve">Proposal 2: </w:t>
      </w:r>
      <w:r w:rsidRPr="00C92C99">
        <w:rPr>
          <w:b/>
        </w:rPr>
        <w:t xml:space="preserve">For the case of 6 GHz, a customized preamble that </w:t>
      </w:r>
      <w:r>
        <w:rPr>
          <w:b/>
        </w:rPr>
        <w:t>also carries NR-U RAT identifier</w:t>
      </w:r>
      <w:r w:rsidRPr="00C728C1">
        <w:rPr>
          <w:b/>
        </w:rPr>
        <w:t>/</w:t>
      </w:r>
      <w:r>
        <w:rPr>
          <w:b/>
        </w:rPr>
        <w:t>PCI/</w:t>
      </w:r>
      <w:r w:rsidRPr="00C728C1">
        <w:rPr>
          <w:b/>
        </w:rPr>
        <w:t>COT structure</w:t>
      </w:r>
      <w:r w:rsidRPr="00C92C99">
        <w:rPr>
          <w:b/>
        </w:rPr>
        <w:t xml:space="preserve"> and can be decoded by both NR-U and 802.11ax is suggested to be adopted and pursued further in consultation with other stakeholders in unlicensed spectrum.</w:t>
      </w:r>
    </w:p>
    <w:p w14:paraId="08D402D3" w14:textId="77777777" w:rsidR="00877963" w:rsidRDefault="00877963" w:rsidP="0053586B">
      <w:pPr>
        <w:rPr>
          <w:b/>
        </w:rPr>
      </w:pPr>
    </w:p>
    <w:p w14:paraId="6B17445A" w14:textId="77777777" w:rsidR="00257F9A" w:rsidRDefault="00F67C2E" w:rsidP="00F67C2E">
      <w:pPr>
        <w:pStyle w:val="Heading1"/>
      </w:pPr>
      <w:r>
        <w:t>Reference</w:t>
      </w:r>
    </w:p>
    <w:p w14:paraId="209324DE" w14:textId="70AF120F" w:rsidR="00CE01CF" w:rsidRDefault="00CE01CF" w:rsidP="00CE01CF">
      <w:pPr>
        <w:pStyle w:val="ListParagraph"/>
        <w:numPr>
          <w:ilvl w:val="0"/>
          <w:numId w:val="15"/>
        </w:numPr>
        <w:spacing w:before="0" w:after="180"/>
        <w:jc w:val="left"/>
        <w:rPr>
          <w:rFonts w:eastAsia="SimSun"/>
          <w:color w:val="000000"/>
          <w:lang w:eastAsia="zh-CN"/>
        </w:rPr>
      </w:pPr>
      <w:r w:rsidRPr="00CE01CF">
        <w:rPr>
          <w:rFonts w:eastAsia="SimSun"/>
          <w:color w:val="000000"/>
          <w:lang w:eastAsia="zh-CN"/>
        </w:rPr>
        <w:t>RP-182878</w:t>
      </w:r>
      <w:r>
        <w:rPr>
          <w:rFonts w:eastAsia="SimSun"/>
          <w:color w:val="000000"/>
          <w:lang w:eastAsia="zh-CN"/>
        </w:rPr>
        <w:t xml:space="preserve">, </w:t>
      </w:r>
      <w:r w:rsidRPr="00CE01CF">
        <w:rPr>
          <w:rFonts w:eastAsia="SimSun"/>
          <w:color w:val="000000"/>
          <w:lang w:eastAsia="zh-CN"/>
        </w:rPr>
        <w:t>New WID on NR-based Access to Unlicensed Spectrum</w:t>
      </w:r>
      <w:r>
        <w:rPr>
          <w:rFonts w:eastAsia="SimSun"/>
          <w:color w:val="000000"/>
          <w:lang w:eastAsia="zh-CN"/>
        </w:rPr>
        <w:t>, RAN#82</w:t>
      </w:r>
    </w:p>
    <w:p w14:paraId="76DB3C74" w14:textId="3D01FA85" w:rsidR="00D87200" w:rsidRDefault="00D87200" w:rsidP="00CE01CF">
      <w:pPr>
        <w:pStyle w:val="ListParagraph"/>
        <w:numPr>
          <w:ilvl w:val="0"/>
          <w:numId w:val="15"/>
        </w:numPr>
        <w:spacing w:before="0" w:after="180"/>
        <w:jc w:val="left"/>
        <w:rPr>
          <w:rFonts w:eastAsia="SimSun"/>
          <w:color w:val="000000"/>
          <w:lang w:eastAsia="zh-CN"/>
        </w:rPr>
      </w:pPr>
      <w:bookmarkStart w:id="3" w:name="_Ref1120502"/>
      <w:r>
        <w:rPr>
          <w:rFonts w:eastAsia="SimSun"/>
          <w:color w:val="000000"/>
          <w:lang w:eastAsia="zh-CN"/>
        </w:rPr>
        <w:t>Chairman’s Notes, RAN1#1901 Ad hoc, January 2019.</w:t>
      </w:r>
      <w:bookmarkEnd w:id="3"/>
    </w:p>
    <w:p w14:paraId="74E08C79" w14:textId="1462F948" w:rsidR="000A1234" w:rsidRDefault="000A1234" w:rsidP="000A1234">
      <w:pPr>
        <w:pStyle w:val="ListParagraph"/>
        <w:numPr>
          <w:ilvl w:val="0"/>
          <w:numId w:val="15"/>
        </w:numPr>
        <w:spacing w:before="0" w:after="180"/>
        <w:jc w:val="left"/>
        <w:rPr>
          <w:rFonts w:eastAsia="SimSun"/>
          <w:color w:val="000000"/>
          <w:lang w:eastAsia="zh-CN"/>
        </w:rPr>
      </w:pPr>
      <w:bookmarkStart w:id="4" w:name="_Ref1139420"/>
      <w:r w:rsidRPr="000A1234">
        <w:rPr>
          <w:rFonts w:eastAsia="SimSun"/>
          <w:color w:val="000000"/>
          <w:lang w:eastAsia="zh-CN"/>
        </w:rPr>
        <w:t>https://mentor.ieee.org/802.19/dcn/15/19-15-0057-00-0000-lte-u-forum-and-coexistence-overview.pdf</w:t>
      </w:r>
      <w:bookmarkEnd w:id="4"/>
    </w:p>
    <w:p w14:paraId="08DB8E72" w14:textId="77777777" w:rsidR="00B17EEB" w:rsidRDefault="00B17EEB" w:rsidP="00B17EEB">
      <w:pPr>
        <w:spacing w:before="0" w:after="180"/>
        <w:jc w:val="left"/>
        <w:rPr>
          <w:rFonts w:eastAsia="SimSun"/>
          <w:color w:val="000000"/>
          <w:lang w:eastAsia="zh-CN"/>
        </w:rPr>
      </w:pPr>
    </w:p>
    <w:p w14:paraId="69F463E8" w14:textId="77777777" w:rsidR="00B17EEB" w:rsidRPr="00B17EEB" w:rsidRDefault="00B17EEB" w:rsidP="00B17EEB">
      <w:pPr>
        <w:spacing w:before="0" w:after="180"/>
        <w:jc w:val="left"/>
        <w:rPr>
          <w:rFonts w:eastAsia="SimSun"/>
          <w:color w:val="000000"/>
          <w:lang w:eastAsia="zh-CN"/>
        </w:rPr>
      </w:pPr>
    </w:p>
    <w:sectPr w:rsidR="00B17EEB" w:rsidRPr="00B17EEB" w:rsidSect="0001485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C77B6C" w14:textId="77777777" w:rsidR="00CA0E50" w:rsidRDefault="00CA0E50" w:rsidP="00424124">
      <w:pPr>
        <w:spacing w:before="0" w:after="0"/>
      </w:pPr>
      <w:r>
        <w:separator/>
      </w:r>
    </w:p>
  </w:endnote>
  <w:endnote w:type="continuationSeparator" w:id="0">
    <w:p w14:paraId="6419D660" w14:textId="77777777" w:rsidR="00CA0E50" w:rsidRDefault="00CA0E50" w:rsidP="0042412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8F0B07" w14:textId="77777777" w:rsidR="00CA0E50" w:rsidRDefault="00CA0E50" w:rsidP="00424124">
      <w:pPr>
        <w:spacing w:before="0" w:after="0"/>
      </w:pPr>
      <w:r>
        <w:separator/>
      </w:r>
    </w:p>
  </w:footnote>
  <w:footnote w:type="continuationSeparator" w:id="0">
    <w:p w14:paraId="573C6379" w14:textId="77777777" w:rsidR="00CA0E50" w:rsidRDefault="00CA0E50" w:rsidP="0042412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A3D0D"/>
    <w:multiLevelType w:val="hybridMultilevel"/>
    <w:tmpl w:val="BB7876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0F350EEF"/>
    <w:multiLevelType w:val="hybridMultilevel"/>
    <w:tmpl w:val="07B4E268"/>
    <w:lvl w:ilvl="0" w:tplc="C9C6438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C52BE7"/>
    <w:multiLevelType w:val="hybridMultilevel"/>
    <w:tmpl w:val="C47410A2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0C7224"/>
    <w:multiLevelType w:val="hybridMultilevel"/>
    <w:tmpl w:val="2B0A8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5E521C"/>
    <w:multiLevelType w:val="hybridMultilevel"/>
    <w:tmpl w:val="2C7CD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D412B1"/>
    <w:multiLevelType w:val="hybridMultilevel"/>
    <w:tmpl w:val="D0AE4D9E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9F37840"/>
    <w:multiLevelType w:val="hybridMultilevel"/>
    <w:tmpl w:val="E18E825E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E164BD"/>
    <w:multiLevelType w:val="hybridMultilevel"/>
    <w:tmpl w:val="C67AC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725475"/>
    <w:multiLevelType w:val="hybridMultilevel"/>
    <w:tmpl w:val="96C82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461F85"/>
    <w:multiLevelType w:val="hybridMultilevel"/>
    <w:tmpl w:val="D7F4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BB66F0"/>
    <w:multiLevelType w:val="hybridMultilevel"/>
    <w:tmpl w:val="8FD66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BF6FE5"/>
    <w:multiLevelType w:val="hybridMultilevel"/>
    <w:tmpl w:val="0706E52C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BB845FD"/>
    <w:multiLevelType w:val="hybridMultilevel"/>
    <w:tmpl w:val="8B1C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D8C5428"/>
    <w:multiLevelType w:val="multilevel"/>
    <w:tmpl w:val="71841E92"/>
    <w:lvl w:ilvl="0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1" w15:restartNumberingAfterBreak="0">
    <w:nsid w:val="3EDF4090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3A446A"/>
    <w:multiLevelType w:val="hybridMultilevel"/>
    <w:tmpl w:val="EF94BE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3738A3"/>
    <w:multiLevelType w:val="hybridMultilevel"/>
    <w:tmpl w:val="FC060342"/>
    <w:lvl w:ilvl="0" w:tplc="FFFFFFFF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52D0B37"/>
    <w:multiLevelType w:val="hybridMultilevel"/>
    <w:tmpl w:val="DA407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DE1232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D3CBA"/>
    <w:multiLevelType w:val="hybridMultilevel"/>
    <w:tmpl w:val="C08E980C"/>
    <w:lvl w:ilvl="0" w:tplc="76E83986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D2D5713"/>
    <w:multiLevelType w:val="hybridMultilevel"/>
    <w:tmpl w:val="CC7A22DC"/>
    <w:lvl w:ilvl="0" w:tplc="E3582CC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542960"/>
    <w:multiLevelType w:val="hybridMultilevel"/>
    <w:tmpl w:val="34643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29747A"/>
    <w:multiLevelType w:val="multilevel"/>
    <w:tmpl w:val="D4B822C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62A517A6"/>
    <w:multiLevelType w:val="hybridMultilevel"/>
    <w:tmpl w:val="FD540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033CA6"/>
    <w:multiLevelType w:val="hybridMultilevel"/>
    <w:tmpl w:val="F566E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4A1750">
      <w:numFmt w:val="bullet"/>
      <w:lvlText w:val="-"/>
      <w:lvlJc w:val="left"/>
      <w:pPr>
        <w:ind w:left="2160" w:hanging="360"/>
      </w:pPr>
      <w:rPr>
        <w:rFonts w:ascii="Times" w:eastAsia="Malgun Gothic" w:hAnsi="Times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D76CB0"/>
    <w:multiLevelType w:val="hybridMultilevel"/>
    <w:tmpl w:val="E77AE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E867DA"/>
    <w:multiLevelType w:val="hybridMultilevel"/>
    <w:tmpl w:val="C5ACFBDC"/>
    <w:lvl w:ilvl="0" w:tplc="04090001">
      <w:start w:val="1"/>
      <w:numFmt w:val="bullet"/>
      <w:lvlText w:val=""/>
      <w:lvlJc w:val="left"/>
      <w:pPr>
        <w:ind w:left="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abstractNum w:abstractNumId="35" w15:restartNumberingAfterBreak="0">
    <w:nsid w:val="7AD74B8C"/>
    <w:multiLevelType w:val="hybridMultilevel"/>
    <w:tmpl w:val="F4FCFADA"/>
    <w:lvl w:ilvl="0" w:tplc="1086426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3E8BE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ECCC2A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268B1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D0822E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E4F25A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0E3A3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F8AF6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D4AB5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DC4183C"/>
    <w:multiLevelType w:val="hybridMultilevel"/>
    <w:tmpl w:val="F45AC65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7" w15:restartNumberingAfterBreak="0">
    <w:nsid w:val="7E777BBE"/>
    <w:multiLevelType w:val="hybridMultilevel"/>
    <w:tmpl w:val="F82EA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5"/>
  </w:num>
  <w:num w:numId="3">
    <w:abstractNumId w:val="30"/>
  </w:num>
  <w:num w:numId="4">
    <w:abstractNumId w:val="2"/>
  </w:num>
  <w:num w:numId="5">
    <w:abstractNumId w:val="36"/>
  </w:num>
  <w:num w:numId="6">
    <w:abstractNumId w:val="34"/>
  </w:num>
  <w:num w:numId="7">
    <w:abstractNumId w:val="3"/>
  </w:num>
  <w:num w:numId="8">
    <w:abstractNumId w:val="12"/>
  </w:num>
  <w:num w:numId="9">
    <w:abstractNumId w:val="35"/>
  </w:num>
  <w:num w:numId="10">
    <w:abstractNumId w:val="9"/>
  </w:num>
  <w:num w:numId="11">
    <w:abstractNumId w:val="8"/>
  </w:num>
  <w:num w:numId="12">
    <w:abstractNumId w:val="17"/>
  </w:num>
  <w:num w:numId="13">
    <w:abstractNumId w:val="23"/>
  </w:num>
  <w:num w:numId="14">
    <w:abstractNumId w:val="28"/>
  </w:num>
  <w:num w:numId="15">
    <w:abstractNumId w:val="4"/>
  </w:num>
  <w:num w:numId="16">
    <w:abstractNumId w:val="19"/>
  </w:num>
  <w:num w:numId="17">
    <w:abstractNumId w:val="30"/>
  </w:num>
  <w:num w:numId="18">
    <w:abstractNumId w:val="30"/>
  </w:num>
  <w:num w:numId="19">
    <w:abstractNumId w:val="21"/>
  </w:num>
  <w:num w:numId="20">
    <w:abstractNumId w:val="10"/>
  </w:num>
  <w:num w:numId="21">
    <w:abstractNumId w:val="1"/>
  </w:num>
  <w:num w:numId="22">
    <w:abstractNumId w:val="29"/>
  </w:num>
  <w:num w:numId="23">
    <w:abstractNumId w:val="32"/>
  </w:num>
  <w:num w:numId="24">
    <w:abstractNumId w:val="37"/>
  </w:num>
  <w:num w:numId="25">
    <w:abstractNumId w:val="11"/>
  </w:num>
  <w:num w:numId="26">
    <w:abstractNumId w:val="20"/>
  </w:num>
  <w:num w:numId="27">
    <w:abstractNumId w:val="7"/>
  </w:num>
  <w:num w:numId="28">
    <w:abstractNumId w:val="0"/>
  </w:num>
  <w:num w:numId="29">
    <w:abstractNumId w:val="14"/>
  </w:num>
  <w:num w:numId="30">
    <w:abstractNumId w:val="22"/>
  </w:num>
  <w:num w:numId="31">
    <w:abstractNumId w:val="25"/>
  </w:num>
  <w:num w:numId="32">
    <w:abstractNumId w:val="18"/>
  </w:num>
  <w:num w:numId="33">
    <w:abstractNumId w:val="31"/>
  </w:num>
  <w:num w:numId="34">
    <w:abstractNumId w:val="26"/>
  </w:num>
  <w:num w:numId="35">
    <w:abstractNumId w:val="33"/>
  </w:num>
  <w:num w:numId="36">
    <w:abstractNumId w:val="6"/>
  </w:num>
  <w:num w:numId="37">
    <w:abstractNumId w:val="27"/>
  </w:num>
  <w:num w:numId="38">
    <w:abstractNumId w:val="13"/>
  </w:num>
  <w:num w:numId="39">
    <w:abstractNumId w:val="15"/>
  </w:num>
  <w:num w:numId="40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124"/>
    <w:rsid w:val="00001127"/>
    <w:rsid w:val="00001BBA"/>
    <w:rsid w:val="000052FF"/>
    <w:rsid w:val="0001485D"/>
    <w:rsid w:val="000149EC"/>
    <w:rsid w:val="00014E6D"/>
    <w:rsid w:val="00020F1A"/>
    <w:rsid w:val="00021B12"/>
    <w:rsid w:val="0002241D"/>
    <w:rsid w:val="0002554E"/>
    <w:rsid w:val="0003164E"/>
    <w:rsid w:val="00032D47"/>
    <w:rsid w:val="00043E82"/>
    <w:rsid w:val="00045166"/>
    <w:rsid w:val="000463E4"/>
    <w:rsid w:val="00050ECD"/>
    <w:rsid w:val="00051B4B"/>
    <w:rsid w:val="0005287A"/>
    <w:rsid w:val="00053101"/>
    <w:rsid w:val="000541BF"/>
    <w:rsid w:val="0005488F"/>
    <w:rsid w:val="000550BC"/>
    <w:rsid w:val="000643FA"/>
    <w:rsid w:val="000730C9"/>
    <w:rsid w:val="0007575F"/>
    <w:rsid w:val="00075C88"/>
    <w:rsid w:val="00075FD1"/>
    <w:rsid w:val="0007622C"/>
    <w:rsid w:val="00085800"/>
    <w:rsid w:val="0008625B"/>
    <w:rsid w:val="000865E3"/>
    <w:rsid w:val="000917C5"/>
    <w:rsid w:val="00093068"/>
    <w:rsid w:val="00096B50"/>
    <w:rsid w:val="000977EE"/>
    <w:rsid w:val="000A1234"/>
    <w:rsid w:val="000A36A9"/>
    <w:rsid w:val="000B0720"/>
    <w:rsid w:val="000B62EA"/>
    <w:rsid w:val="000B6D99"/>
    <w:rsid w:val="000C57B9"/>
    <w:rsid w:val="000D2643"/>
    <w:rsid w:val="000D38DC"/>
    <w:rsid w:val="000E29D8"/>
    <w:rsid w:val="000E5F17"/>
    <w:rsid w:val="000F41B9"/>
    <w:rsid w:val="000F6524"/>
    <w:rsid w:val="0010303E"/>
    <w:rsid w:val="00104F9A"/>
    <w:rsid w:val="00111F1B"/>
    <w:rsid w:val="0011327D"/>
    <w:rsid w:val="0011368E"/>
    <w:rsid w:val="00116DA6"/>
    <w:rsid w:val="00137904"/>
    <w:rsid w:val="0014178F"/>
    <w:rsid w:val="001417A8"/>
    <w:rsid w:val="00153793"/>
    <w:rsid w:val="00156D74"/>
    <w:rsid w:val="00167D68"/>
    <w:rsid w:val="00172743"/>
    <w:rsid w:val="00174B69"/>
    <w:rsid w:val="001775C4"/>
    <w:rsid w:val="0018672E"/>
    <w:rsid w:val="001937A9"/>
    <w:rsid w:val="001941FB"/>
    <w:rsid w:val="00197607"/>
    <w:rsid w:val="001A34BE"/>
    <w:rsid w:val="001A5A68"/>
    <w:rsid w:val="001A6212"/>
    <w:rsid w:val="001A75E0"/>
    <w:rsid w:val="001B731B"/>
    <w:rsid w:val="001C07DC"/>
    <w:rsid w:val="001C699C"/>
    <w:rsid w:val="001E0CE1"/>
    <w:rsid w:val="001E5296"/>
    <w:rsid w:val="001E58CC"/>
    <w:rsid w:val="001F4CF3"/>
    <w:rsid w:val="001F59ED"/>
    <w:rsid w:val="0021123D"/>
    <w:rsid w:val="00211D37"/>
    <w:rsid w:val="00212204"/>
    <w:rsid w:val="00216763"/>
    <w:rsid w:val="00216DF5"/>
    <w:rsid w:val="00220E3A"/>
    <w:rsid w:val="002211DE"/>
    <w:rsid w:val="00222269"/>
    <w:rsid w:val="00222813"/>
    <w:rsid w:val="00222CD5"/>
    <w:rsid w:val="00223678"/>
    <w:rsid w:val="00233D70"/>
    <w:rsid w:val="00235373"/>
    <w:rsid w:val="00242F81"/>
    <w:rsid w:val="00245626"/>
    <w:rsid w:val="00246D61"/>
    <w:rsid w:val="0024786A"/>
    <w:rsid w:val="0025058B"/>
    <w:rsid w:val="002530E8"/>
    <w:rsid w:val="00256257"/>
    <w:rsid w:val="00257F9A"/>
    <w:rsid w:val="00262116"/>
    <w:rsid w:val="00263575"/>
    <w:rsid w:val="002641FE"/>
    <w:rsid w:val="00267362"/>
    <w:rsid w:val="002725E8"/>
    <w:rsid w:val="00272EC2"/>
    <w:rsid w:val="00273B2A"/>
    <w:rsid w:val="00274677"/>
    <w:rsid w:val="002759D2"/>
    <w:rsid w:val="0028740C"/>
    <w:rsid w:val="002879EB"/>
    <w:rsid w:val="0029147A"/>
    <w:rsid w:val="00294DE0"/>
    <w:rsid w:val="00297225"/>
    <w:rsid w:val="002A005E"/>
    <w:rsid w:val="002A0226"/>
    <w:rsid w:val="002A0270"/>
    <w:rsid w:val="002A0807"/>
    <w:rsid w:val="002A1134"/>
    <w:rsid w:val="002B770A"/>
    <w:rsid w:val="002C0488"/>
    <w:rsid w:val="002C2227"/>
    <w:rsid w:val="002C4097"/>
    <w:rsid w:val="002C6BAC"/>
    <w:rsid w:val="002C7511"/>
    <w:rsid w:val="002D0CCE"/>
    <w:rsid w:val="002D3D42"/>
    <w:rsid w:val="002D479B"/>
    <w:rsid w:val="002D59EA"/>
    <w:rsid w:val="002D6DFE"/>
    <w:rsid w:val="002D6EC9"/>
    <w:rsid w:val="002D787B"/>
    <w:rsid w:val="002E0939"/>
    <w:rsid w:val="002E1960"/>
    <w:rsid w:val="002E6296"/>
    <w:rsid w:val="002F12DF"/>
    <w:rsid w:val="002F323E"/>
    <w:rsid w:val="002F3A3B"/>
    <w:rsid w:val="002F5136"/>
    <w:rsid w:val="00313064"/>
    <w:rsid w:val="00315DC4"/>
    <w:rsid w:val="00317020"/>
    <w:rsid w:val="003179BB"/>
    <w:rsid w:val="00320B4D"/>
    <w:rsid w:val="00324890"/>
    <w:rsid w:val="00325DAA"/>
    <w:rsid w:val="00326F00"/>
    <w:rsid w:val="00326FF6"/>
    <w:rsid w:val="00327A22"/>
    <w:rsid w:val="00335D1C"/>
    <w:rsid w:val="00340AC1"/>
    <w:rsid w:val="00342130"/>
    <w:rsid w:val="0034406D"/>
    <w:rsid w:val="00346605"/>
    <w:rsid w:val="00347BF0"/>
    <w:rsid w:val="00350CCC"/>
    <w:rsid w:val="0035318F"/>
    <w:rsid w:val="00354C01"/>
    <w:rsid w:val="00355B9A"/>
    <w:rsid w:val="00356887"/>
    <w:rsid w:val="0036306A"/>
    <w:rsid w:val="003658B1"/>
    <w:rsid w:val="00366EFE"/>
    <w:rsid w:val="003705DD"/>
    <w:rsid w:val="003727DB"/>
    <w:rsid w:val="00377097"/>
    <w:rsid w:val="00382C0D"/>
    <w:rsid w:val="00386642"/>
    <w:rsid w:val="003921D6"/>
    <w:rsid w:val="00392E82"/>
    <w:rsid w:val="003A1896"/>
    <w:rsid w:val="003A298A"/>
    <w:rsid w:val="003A553B"/>
    <w:rsid w:val="003A566A"/>
    <w:rsid w:val="003B1EC9"/>
    <w:rsid w:val="003B4530"/>
    <w:rsid w:val="003C2392"/>
    <w:rsid w:val="003C2E75"/>
    <w:rsid w:val="003D70AA"/>
    <w:rsid w:val="003E1304"/>
    <w:rsid w:val="003E6192"/>
    <w:rsid w:val="003E7121"/>
    <w:rsid w:val="003F0731"/>
    <w:rsid w:val="003F2A73"/>
    <w:rsid w:val="003F33B4"/>
    <w:rsid w:val="003F63ED"/>
    <w:rsid w:val="00401C75"/>
    <w:rsid w:val="00405F6D"/>
    <w:rsid w:val="004075BA"/>
    <w:rsid w:val="004137D5"/>
    <w:rsid w:val="004146B7"/>
    <w:rsid w:val="00424124"/>
    <w:rsid w:val="00426B8E"/>
    <w:rsid w:val="00427BEF"/>
    <w:rsid w:val="00434212"/>
    <w:rsid w:val="00434A4B"/>
    <w:rsid w:val="004364F4"/>
    <w:rsid w:val="004372E5"/>
    <w:rsid w:val="00440F6E"/>
    <w:rsid w:val="00443645"/>
    <w:rsid w:val="00443CD6"/>
    <w:rsid w:val="00446BF2"/>
    <w:rsid w:val="00453805"/>
    <w:rsid w:val="004539BD"/>
    <w:rsid w:val="004547B0"/>
    <w:rsid w:val="004552C9"/>
    <w:rsid w:val="004567F3"/>
    <w:rsid w:val="0045714E"/>
    <w:rsid w:val="0045728A"/>
    <w:rsid w:val="004607AC"/>
    <w:rsid w:val="0046127E"/>
    <w:rsid w:val="004626B7"/>
    <w:rsid w:val="004678E1"/>
    <w:rsid w:val="00473281"/>
    <w:rsid w:val="00473586"/>
    <w:rsid w:val="00473B68"/>
    <w:rsid w:val="00475FA6"/>
    <w:rsid w:val="0047618F"/>
    <w:rsid w:val="00482B14"/>
    <w:rsid w:val="0048301B"/>
    <w:rsid w:val="00483115"/>
    <w:rsid w:val="00493033"/>
    <w:rsid w:val="00493BD6"/>
    <w:rsid w:val="00496EAE"/>
    <w:rsid w:val="004A5ABE"/>
    <w:rsid w:val="004A6424"/>
    <w:rsid w:val="004A69D0"/>
    <w:rsid w:val="004A6A82"/>
    <w:rsid w:val="004A6C40"/>
    <w:rsid w:val="004B6AA8"/>
    <w:rsid w:val="004B6E00"/>
    <w:rsid w:val="004C186B"/>
    <w:rsid w:val="004C3F2E"/>
    <w:rsid w:val="004C4314"/>
    <w:rsid w:val="004C4856"/>
    <w:rsid w:val="004C7784"/>
    <w:rsid w:val="004D58F6"/>
    <w:rsid w:val="004D6971"/>
    <w:rsid w:val="004D7227"/>
    <w:rsid w:val="004D780D"/>
    <w:rsid w:val="004D7CF8"/>
    <w:rsid w:val="004E6BC0"/>
    <w:rsid w:val="004E6D3B"/>
    <w:rsid w:val="004F264D"/>
    <w:rsid w:val="004F4495"/>
    <w:rsid w:val="004F79FA"/>
    <w:rsid w:val="005055A6"/>
    <w:rsid w:val="00507060"/>
    <w:rsid w:val="0051179B"/>
    <w:rsid w:val="0051424F"/>
    <w:rsid w:val="00522DDD"/>
    <w:rsid w:val="00523623"/>
    <w:rsid w:val="005259A3"/>
    <w:rsid w:val="005267DB"/>
    <w:rsid w:val="00526CF5"/>
    <w:rsid w:val="00530CB9"/>
    <w:rsid w:val="0053586B"/>
    <w:rsid w:val="0054400A"/>
    <w:rsid w:val="00551A40"/>
    <w:rsid w:val="005553CE"/>
    <w:rsid w:val="0056238B"/>
    <w:rsid w:val="00565BDB"/>
    <w:rsid w:val="00566D34"/>
    <w:rsid w:val="005700A9"/>
    <w:rsid w:val="0057145F"/>
    <w:rsid w:val="00572B57"/>
    <w:rsid w:val="005758E7"/>
    <w:rsid w:val="00575CB3"/>
    <w:rsid w:val="005778C8"/>
    <w:rsid w:val="0058113E"/>
    <w:rsid w:val="0058120D"/>
    <w:rsid w:val="00582E47"/>
    <w:rsid w:val="00583D11"/>
    <w:rsid w:val="0059634F"/>
    <w:rsid w:val="005B0B01"/>
    <w:rsid w:val="005B4697"/>
    <w:rsid w:val="005B47BD"/>
    <w:rsid w:val="005B6FA6"/>
    <w:rsid w:val="005D2C51"/>
    <w:rsid w:val="005F613D"/>
    <w:rsid w:val="005F6B0A"/>
    <w:rsid w:val="005F6EBB"/>
    <w:rsid w:val="0060256B"/>
    <w:rsid w:val="00603015"/>
    <w:rsid w:val="0060603E"/>
    <w:rsid w:val="00612E22"/>
    <w:rsid w:val="006325F6"/>
    <w:rsid w:val="0063350A"/>
    <w:rsid w:val="00634707"/>
    <w:rsid w:val="0063597B"/>
    <w:rsid w:val="006375EC"/>
    <w:rsid w:val="006378CA"/>
    <w:rsid w:val="00637D76"/>
    <w:rsid w:val="006409B4"/>
    <w:rsid w:val="00641FF0"/>
    <w:rsid w:val="00644034"/>
    <w:rsid w:val="00652AC8"/>
    <w:rsid w:val="0066157D"/>
    <w:rsid w:val="00671A08"/>
    <w:rsid w:val="0067313E"/>
    <w:rsid w:val="006756FB"/>
    <w:rsid w:val="0067647D"/>
    <w:rsid w:val="00677BD0"/>
    <w:rsid w:val="00685B82"/>
    <w:rsid w:val="00685E11"/>
    <w:rsid w:val="0069705B"/>
    <w:rsid w:val="006A0EDC"/>
    <w:rsid w:val="006A18DB"/>
    <w:rsid w:val="006A2D2E"/>
    <w:rsid w:val="006A5891"/>
    <w:rsid w:val="006B5025"/>
    <w:rsid w:val="006B511E"/>
    <w:rsid w:val="006C452E"/>
    <w:rsid w:val="006C6A78"/>
    <w:rsid w:val="006C7DB5"/>
    <w:rsid w:val="006D0E79"/>
    <w:rsid w:val="006D5B36"/>
    <w:rsid w:val="006E0B85"/>
    <w:rsid w:val="006E1947"/>
    <w:rsid w:val="006E3698"/>
    <w:rsid w:val="006E5242"/>
    <w:rsid w:val="006E790B"/>
    <w:rsid w:val="006F04A4"/>
    <w:rsid w:val="006F055C"/>
    <w:rsid w:val="006F3A2E"/>
    <w:rsid w:val="007002C9"/>
    <w:rsid w:val="007024FE"/>
    <w:rsid w:val="00707D20"/>
    <w:rsid w:val="00721AD7"/>
    <w:rsid w:val="007225EF"/>
    <w:rsid w:val="00722BA6"/>
    <w:rsid w:val="007231EB"/>
    <w:rsid w:val="00723DC5"/>
    <w:rsid w:val="00727952"/>
    <w:rsid w:val="007338D6"/>
    <w:rsid w:val="00740B36"/>
    <w:rsid w:val="00745EBA"/>
    <w:rsid w:val="00746DED"/>
    <w:rsid w:val="00747A6F"/>
    <w:rsid w:val="0075158D"/>
    <w:rsid w:val="0075622F"/>
    <w:rsid w:val="0076067D"/>
    <w:rsid w:val="007632E9"/>
    <w:rsid w:val="00764288"/>
    <w:rsid w:val="0076440A"/>
    <w:rsid w:val="00774F2A"/>
    <w:rsid w:val="00781A50"/>
    <w:rsid w:val="00781B7F"/>
    <w:rsid w:val="00782B9C"/>
    <w:rsid w:val="00782CDC"/>
    <w:rsid w:val="007839F9"/>
    <w:rsid w:val="00797765"/>
    <w:rsid w:val="007A2765"/>
    <w:rsid w:val="007A2E96"/>
    <w:rsid w:val="007A546E"/>
    <w:rsid w:val="007B13E5"/>
    <w:rsid w:val="007B2F6B"/>
    <w:rsid w:val="007B473A"/>
    <w:rsid w:val="007C6C1E"/>
    <w:rsid w:val="007D2A36"/>
    <w:rsid w:val="007D2C48"/>
    <w:rsid w:val="007D4056"/>
    <w:rsid w:val="007E0C23"/>
    <w:rsid w:val="007E546F"/>
    <w:rsid w:val="007F1928"/>
    <w:rsid w:val="007F1C30"/>
    <w:rsid w:val="007F343C"/>
    <w:rsid w:val="007F392E"/>
    <w:rsid w:val="00801422"/>
    <w:rsid w:val="008016B6"/>
    <w:rsid w:val="008022A0"/>
    <w:rsid w:val="00806FA9"/>
    <w:rsid w:val="00811234"/>
    <w:rsid w:val="00811A1B"/>
    <w:rsid w:val="008135D0"/>
    <w:rsid w:val="008204DD"/>
    <w:rsid w:val="00823398"/>
    <w:rsid w:val="00824DED"/>
    <w:rsid w:val="00826E5A"/>
    <w:rsid w:val="008276A8"/>
    <w:rsid w:val="008313C8"/>
    <w:rsid w:val="00832626"/>
    <w:rsid w:val="008363BC"/>
    <w:rsid w:val="008437B2"/>
    <w:rsid w:val="00843A9C"/>
    <w:rsid w:val="00843F1C"/>
    <w:rsid w:val="008500BA"/>
    <w:rsid w:val="00850DCE"/>
    <w:rsid w:val="00854FBB"/>
    <w:rsid w:val="008661BA"/>
    <w:rsid w:val="00871CA8"/>
    <w:rsid w:val="00877963"/>
    <w:rsid w:val="00881613"/>
    <w:rsid w:val="008836DC"/>
    <w:rsid w:val="00885004"/>
    <w:rsid w:val="00887AB4"/>
    <w:rsid w:val="00894290"/>
    <w:rsid w:val="008979E7"/>
    <w:rsid w:val="008A0061"/>
    <w:rsid w:val="008A25A1"/>
    <w:rsid w:val="008A3CFC"/>
    <w:rsid w:val="008B39B6"/>
    <w:rsid w:val="008B72C0"/>
    <w:rsid w:val="008C18F2"/>
    <w:rsid w:val="008C1AFD"/>
    <w:rsid w:val="008C27C3"/>
    <w:rsid w:val="008C4B67"/>
    <w:rsid w:val="008D1AEF"/>
    <w:rsid w:val="008D5F8F"/>
    <w:rsid w:val="008E14F3"/>
    <w:rsid w:val="008E1F61"/>
    <w:rsid w:val="008E5DA1"/>
    <w:rsid w:val="008F4140"/>
    <w:rsid w:val="008F544C"/>
    <w:rsid w:val="009008F8"/>
    <w:rsid w:val="009032D5"/>
    <w:rsid w:val="00905E86"/>
    <w:rsid w:val="009124E4"/>
    <w:rsid w:val="009168C7"/>
    <w:rsid w:val="00925891"/>
    <w:rsid w:val="00925FA2"/>
    <w:rsid w:val="00926A9C"/>
    <w:rsid w:val="00927724"/>
    <w:rsid w:val="00927803"/>
    <w:rsid w:val="00927C5B"/>
    <w:rsid w:val="00930428"/>
    <w:rsid w:val="00932363"/>
    <w:rsid w:val="009339C3"/>
    <w:rsid w:val="009376A2"/>
    <w:rsid w:val="00940F15"/>
    <w:rsid w:val="009513D1"/>
    <w:rsid w:val="00955F06"/>
    <w:rsid w:val="00955F46"/>
    <w:rsid w:val="00957CD1"/>
    <w:rsid w:val="00961DB2"/>
    <w:rsid w:val="009652D8"/>
    <w:rsid w:val="00965321"/>
    <w:rsid w:val="009666B1"/>
    <w:rsid w:val="0097126A"/>
    <w:rsid w:val="0097292F"/>
    <w:rsid w:val="00973104"/>
    <w:rsid w:val="009741D9"/>
    <w:rsid w:val="00974CC1"/>
    <w:rsid w:val="00982CA4"/>
    <w:rsid w:val="00984235"/>
    <w:rsid w:val="009852A0"/>
    <w:rsid w:val="009926F3"/>
    <w:rsid w:val="00993D92"/>
    <w:rsid w:val="00997480"/>
    <w:rsid w:val="009A4D63"/>
    <w:rsid w:val="009A54FC"/>
    <w:rsid w:val="009A5A1C"/>
    <w:rsid w:val="009B08C5"/>
    <w:rsid w:val="009B0DE8"/>
    <w:rsid w:val="009B52C0"/>
    <w:rsid w:val="009C2167"/>
    <w:rsid w:val="009C324F"/>
    <w:rsid w:val="009C3EE1"/>
    <w:rsid w:val="009C57A6"/>
    <w:rsid w:val="009C6D2C"/>
    <w:rsid w:val="009D46C1"/>
    <w:rsid w:val="009E0D02"/>
    <w:rsid w:val="009E5838"/>
    <w:rsid w:val="009F3F92"/>
    <w:rsid w:val="009F6C30"/>
    <w:rsid w:val="00A039FE"/>
    <w:rsid w:val="00A04465"/>
    <w:rsid w:val="00A0495F"/>
    <w:rsid w:val="00A06D64"/>
    <w:rsid w:val="00A11704"/>
    <w:rsid w:val="00A11840"/>
    <w:rsid w:val="00A12440"/>
    <w:rsid w:val="00A22957"/>
    <w:rsid w:val="00A22C61"/>
    <w:rsid w:val="00A2443D"/>
    <w:rsid w:val="00A262E4"/>
    <w:rsid w:val="00A26EC3"/>
    <w:rsid w:val="00A309D2"/>
    <w:rsid w:val="00A354E9"/>
    <w:rsid w:val="00A41CF3"/>
    <w:rsid w:val="00A4674D"/>
    <w:rsid w:val="00A530D6"/>
    <w:rsid w:val="00A55FF3"/>
    <w:rsid w:val="00A603CE"/>
    <w:rsid w:val="00A64CF7"/>
    <w:rsid w:val="00A7739D"/>
    <w:rsid w:val="00A811B8"/>
    <w:rsid w:val="00A821EA"/>
    <w:rsid w:val="00A8721E"/>
    <w:rsid w:val="00A921DD"/>
    <w:rsid w:val="00A92495"/>
    <w:rsid w:val="00AA439A"/>
    <w:rsid w:val="00AA5899"/>
    <w:rsid w:val="00AA62E3"/>
    <w:rsid w:val="00AB75A3"/>
    <w:rsid w:val="00AB7FC6"/>
    <w:rsid w:val="00AC334D"/>
    <w:rsid w:val="00AC4581"/>
    <w:rsid w:val="00AD115D"/>
    <w:rsid w:val="00AD16AE"/>
    <w:rsid w:val="00AD3624"/>
    <w:rsid w:val="00AD4984"/>
    <w:rsid w:val="00AD6C53"/>
    <w:rsid w:val="00AE5886"/>
    <w:rsid w:val="00AE72F4"/>
    <w:rsid w:val="00AF0A4B"/>
    <w:rsid w:val="00AF65DE"/>
    <w:rsid w:val="00AF7131"/>
    <w:rsid w:val="00AF7415"/>
    <w:rsid w:val="00B03714"/>
    <w:rsid w:val="00B04278"/>
    <w:rsid w:val="00B12672"/>
    <w:rsid w:val="00B14861"/>
    <w:rsid w:val="00B163AD"/>
    <w:rsid w:val="00B16656"/>
    <w:rsid w:val="00B17EEB"/>
    <w:rsid w:val="00B23254"/>
    <w:rsid w:val="00B2434D"/>
    <w:rsid w:val="00B24D29"/>
    <w:rsid w:val="00B34716"/>
    <w:rsid w:val="00B359FB"/>
    <w:rsid w:val="00B42477"/>
    <w:rsid w:val="00B477CA"/>
    <w:rsid w:val="00B5169C"/>
    <w:rsid w:val="00B6131E"/>
    <w:rsid w:val="00B61A13"/>
    <w:rsid w:val="00B625B1"/>
    <w:rsid w:val="00B648CA"/>
    <w:rsid w:val="00B677E5"/>
    <w:rsid w:val="00B74894"/>
    <w:rsid w:val="00B77E48"/>
    <w:rsid w:val="00B803B1"/>
    <w:rsid w:val="00B81439"/>
    <w:rsid w:val="00B81CFE"/>
    <w:rsid w:val="00B82B83"/>
    <w:rsid w:val="00B86119"/>
    <w:rsid w:val="00B86DAB"/>
    <w:rsid w:val="00B875F7"/>
    <w:rsid w:val="00B909F7"/>
    <w:rsid w:val="00B94AAD"/>
    <w:rsid w:val="00B95A12"/>
    <w:rsid w:val="00B96A24"/>
    <w:rsid w:val="00BA677D"/>
    <w:rsid w:val="00BA6FDB"/>
    <w:rsid w:val="00BB40CC"/>
    <w:rsid w:val="00BC07D6"/>
    <w:rsid w:val="00BC10A1"/>
    <w:rsid w:val="00BC290B"/>
    <w:rsid w:val="00BC31F9"/>
    <w:rsid w:val="00BC6F83"/>
    <w:rsid w:val="00BC7B60"/>
    <w:rsid w:val="00BD2B71"/>
    <w:rsid w:val="00BD34B4"/>
    <w:rsid w:val="00BD3C51"/>
    <w:rsid w:val="00BD6AA5"/>
    <w:rsid w:val="00BE2C56"/>
    <w:rsid w:val="00BE3D12"/>
    <w:rsid w:val="00BE73BE"/>
    <w:rsid w:val="00BF0E63"/>
    <w:rsid w:val="00BF19DF"/>
    <w:rsid w:val="00BF2C5D"/>
    <w:rsid w:val="00BF31E3"/>
    <w:rsid w:val="00BF321D"/>
    <w:rsid w:val="00C00740"/>
    <w:rsid w:val="00C07731"/>
    <w:rsid w:val="00C12D16"/>
    <w:rsid w:val="00C1657F"/>
    <w:rsid w:val="00C1686B"/>
    <w:rsid w:val="00C218A9"/>
    <w:rsid w:val="00C2432D"/>
    <w:rsid w:val="00C263F4"/>
    <w:rsid w:val="00C34D56"/>
    <w:rsid w:val="00C4691B"/>
    <w:rsid w:val="00C47EE0"/>
    <w:rsid w:val="00C53758"/>
    <w:rsid w:val="00C60992"/>
    <w:rsid w:val="00C63006"/>
    <w:rsid w:val="00C631E3"/>
    <w:rsid w:val="00C645A7"/>
    <w:rsid w:val="00C67568"/>
    <w:rsid w:val="00C71871"/>
    <w:rsid w:val="00C728C1"/>
    <w:rsid w:val="00C77666"/>
    <w:rsid w:val="00C8290A"/>
    <w:rsid w:val="00C83FE6"/>
    <w:rsid w:val="00C913B6"/>
    <w:rsid w:val="00C92C99"/>
    <w:rsid w:val="00C94A6B"/>
    <w:rsid w:val="00C97103"/>
    <w:rsid w:val="00CA0E50"/>
    <w:rsid w:val="00CA4D34"/>
    <w:rsid w:val="00CA6EA3"/>
    <w:rsid w:val="00CB15A7"/>
    <w:rsid w:val="00CB15CC"/>
    <w:rsid w:val="00CB1A37"/>
    <w:rsid w:val="00CB1DA8"/>
    <w:rsid w:val="00CB6D97"/>
    <w:rsid w:val="00CD44A8"/>
    <w:rsid w:val="00CE01CF"/>
    <w:rsid w:val="00CE0C9D"/>
    <w:rsid w:val="00CE1E0E"/>
    <w:rsid w:val="00D20AFC"/>
    <w:rsid w:val="00D211FF"/>
    <w:rsid w:val="00D23CDC"/>
    <w:rsid w:val="00D268EB"/>
    <w:rsid w:val="00D26CFF"/>
    <w:rsid w:val="00D274C6"/>
    <w:rsid w:val="00D4354E"/>
    <w:rsid w:val="00D43B0A"/>
    <w:rsid w:val="00D44CA3"/>
    <w:rsid w:val="00D44E46"/>
    <w:rsid w:val="00D456D8"/>
    <w:rsid w:val="00D45A0E"/>
    <w:rsid w:val="00D4758C"/>
    <w:rsid w:val="00D51B6A"/>
    <w:rsid w:val="00D54B28"/>
    <w:rsid w:val="00D55FAB"/>
    <w:rsid w:val="00D56786"/>
    <w:rsid w:val="00D60F04"/>
    <w:rsid w:val="00D61B7F"/>
    <w:rsid w:val="00D61EAB"/>
    <w:rsid w:val="00D701D3"/>
    <w:rsid w:val="00D71E46"/>
    <w:rsid w:val="00D7445F"/>
    <w:rsid w:val="00D87200"/>
    <w:rsid w:val="00D910ED"/>
    <w:rsid w:val="00D92B1D"/>
    <w:rsid w:val="00D960F4"/>
    <w:rsid w:val="00DB57ED"/>
    <w:rsid w:val="00DC0E31"/>
    <w:rsid w:val="00DC5CBE"/>
    <w:rsid w:val="00DC70D0"/>
    <w:rsid w:val="00DC7DD6"/>
    <w:rsid w:val="00DD4BA0"/>
    <w:rsid w:val="00DE59A7"/>
    <w:rsid w:val="00DE66C5"/>
    <w:rsid w:val="00DF2780"/>
    <w:rsid w:val="00DF54D5"/>
    <w:rsid w:val="00E03556"/>
    <w:rsid w:val="00E13146"/>
    <w:rsid w:val="00E14FE8"/>
    <w:rsid w:val="00E174FC"/>
    <w:rsid w:val="00E20070"/>
    <w:rsid w:val="00E20994"/>
    <w:rsid w:val="00E22124"/>
    <w:rsid w:val="00E24D40"/>
    <w:rsid w:val="00E251EC"/>
    <w:rsid w:val="00E261AD"/>
    <w:rsid w:val="00E272DF"/>
    <w:rsid w:val="00E31097"/>
    <w:rsid w:val="00E31E13"/>
    <w:rsid w:val="00E324C0"/>
    <w:rsid w:val="00E34DD7"/>
    <w:rsid w:val="00E40344"/>
    <w:rsid w:val="00E576BD"/>
    <w:rsid w:val="00E57BE9"/>
    <w:rsid w:val="00E604D6"/>
    <w:rsid w:val="00E65A7F"/>
    <w:rsid w:val="00E67086"/>
    <w:rsid w:val="00E857E4"/>
    <w:rsid w:val="00E85B05"/>
    <w:rsid w:val="00E869F5"/>
    <w:rsid w:val="00E9139D"/>
    <w:rsid w:val="00E92487"/>
    <w:rsid w:val="00E93F9A"/>
    <w:rsid w:val="00E96706"/>
    <w:rsid w:val="00E973F7"/>
    <w:rsid w:val="00EA217E"/>
    <w:rsid w:val="00EA3B02"/>
    <w:rsid w:val="00EA5A59"/>
    <w:rsid w:val="00EA743A"/>
    <w:rsid w:val="00EB0496"/>
    <w:rsid w:val="00EB3301"/>
    <w:rsid w:val="00EB37F9"/>
    <w:rsid w:val="00EB3E87"/>
    <w:rsid w:val="00EB4A75"/>
    <w:rsid w:val="00EB5FBB"/>
    <w:rsid w:val="00EC6929"/>
    <w:rsid w:val="00EC6A0B"/>
    <w:rsid w:val="00ED407A"/>
    <w:rsid w:val="00ED6012"/>
    <w:rsid w:val="00ED6DB9"/>
    <w:rsid w:val="00EE3517"/>
    <w:rsid w:val="00EE4A18"/>
    <w:rsid w:val="00EF61D1"/>
    <w:rsid w:val="00EF70F2"/>
    <w:rsid w:val="00F01D63"/>
    <w:rsid w:val="00F12462"/>
    <w:rsid w:val="00F154D0"/>
    <w:rsid w:val="00F17550"/>
    <w:rsid w:val="00F230F7"/>
    <w:rsid w:val="00F24169"/>
    <w:rsid w:val="00F261D6"/>
    <w:rsid w:val="00F319E6"/>
    <w:rsid w:val="00F329F4"/>
    <w:rsid w:val="00F33B94"/>
    <w:rsid w:val="00F35911"/>
    <w:rsid w:val="00F42415"/>
    <w:rsid w:val="00F42D43"/>
    <w:rsid w:val="00F57965"/>
    <w:rsid w:val="00F63BEA"/>
    <w:rsid w:val="00F67C2E"/>
    <w:rsid w:val="00F72B1B"/>
    <w:rsid w:val="00F77E12"/>
    <w:rsid w:val="00F814DE"/>
    <w:rsid w:val="00F90045"/>
    <w:rsid w:val="00F925FE"/>
    <w:rsid w:val="00F9270C"/>
    <w:rsid w:val="00F9643F"/>
    <w:rsid w:val="00FA28D1"/>
    <w:rsid w:val="00FA3D8B"/>
    <w:rsid w:val="00FA6558"/>
    <w:rsid w:val="00FA75DB"/>
    <w:rsid w:val="00FB1AAD"/>
    <w:rsid w:val="00FB28F0"/>
    <w:rsid w:val="00FB6ED2"/>
    <w:rsid w:val="00FC0DD9"/>
    <w:rsid w:val="00FC6773"/>
    <w:rsid w:val="00FC7CE8"/>
    <w:rsid w:val="00FD0831"/>
    <w:rsid w:val="00FD489B"/>
    <w:rsid w:val="00FD530D"/>
    <w:rsid w:val="00FE0217"/>
    <w:rsid w:val="00FE4C91"/>
    <w:rsid w:val="00FE6C15"/>
    <w:rsid w:val="00FF1DFC"/>
    <w:rsid w:val="00FF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5C2085"/>
  <w15:chartTrackingRefBased/>
  <w15:docId w15:val="{52785EEE-89FA-48DE-B75E-A71D7ED77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05DD"/>
    <w:pPr>
      <w:spacing w:before="60" w:after="120"/>
      <w:jc w:val="both"/>
    </w:pPr>
    <w:rPr>
      <w:rFonts w:eastAsia="Times New Roman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2D59EA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D59EA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aliases w:val="header odd"/>
    <w:basedOn w:val="Normal"/>
    <w:link w:val="HeaderChar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aliases w:val="header odd Char"/>
    <w:link w:val="Header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semiHidden/>
    <w:unhideWhenUsed/>
    <w:rsid w:val="001A5A6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Doc-text2">
    <w:name w:val="Doc-text2"/>
    <w:basedOn w:val="Normal"/>
    <w:link w:val="Doc-text2Char"/>
    <w:qFormat/>
    <w:rsid w:val="00222813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22813"/>
    <w:rPr>
      <w:rFonts w:ascii="Arial" w:eastAsia="MS Mincho" w:hAnsi="Arial"/>
      <w:szCs w:val="24"/>
      <w:lang w:val="en-GB" w:eastAsia="en-GB"/>
    </w:rPr>
  </w:style>
  <w:style w:type="paragraph" w:customStyle="1" w:styleId="s14">
    <w:name w:val="s14"/>
    <w:basedOn w:val="Normal"/>
    <w:rsid w:val="00BC10A1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character" w:customStyle="1" w:styleId="s31">
    <w:name w:val="s31"/>
    <w:basedOn w:val="DefaultParagraphFont"/>
    <w:rsid w:val="00BC10A1"/>
  </w:style>
  <w:style w:type="character" w:customStyle="1" w:styleId="s38">
    <w:name w:val="s38"/>
    <w:basedOn w:val="DefaultParagraphFont"/>
    <w:rsid w:val="00BC10A1"/>
  </w:style>
  <w:style w:type="character" w:customStyle="1" w:styleId="apple-converted-space">
    <w:name w:val="apple-converted-space"/>
    <w:basedOn w:val="DefaultParagraphFont"/>
    <w:rsid w:val="00BC10A1"/>
  </w:style>
  <w:style w:type="character" w:customStyle="1" w:styleId="s13">
    <w:name w:val="s13"/>
    <w:basedOn w:val="DefaultParagraphFont"/>
    <w:rsid w:val="00BC10A1"/>
  </w:style>
  <w:style w:type="paragraph" w:customStyle="1" w:styleId="s5">
    <w:name w:val="s5"/>
    <w:basedOn w:val="Normal"/>
    <w:rsid w:val="00BC10A1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character" w:customStyle="1" w:styleId="s47">
    <w:name w:val="s47"/>
    <w:basedOn w:val="DefaultParagraphFont"/>
    <w:rsid w:val="00BC10A1"/>
  </w:style>
  <w:style w:type="character" w:customStyle="1" w:styleId="s49">
    <w:name w:val="s49"/>
    <w:basedOn w:val="DefaultParagraphFont"/>
    <w:rsid w:val="00BC10A1"/>
  </w:style>
  <w:style w:type="character" w:customStyle="1" w:styleId="s30">
    <w:name w:val="s30"/>
    <w:basedOn w:val="DefaultParagraphFont"/>
    <w:rsid w:val="00BC10A1"/>
  </w:style>
  <w:style w:type="paragraph" w:customStyle="1" w:styleId="s46">
    <w:name w:val="s46"/>
    <w:basedOn w:val="Normal"/>
    <w:rsid w:val="00BC10A1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rsid w:val="002D59EA"/>
    <w:rPr>
      <w:rFonts w:ascii="Arial" w:eastAsia="Times New Roman" w:hAnsi="Arial"/>
    </w:rPr>
  </w:style>
  <w:style w:type="paragraph" w:styleId="ListBullet5">
    <w:name w:val="List Bullet 5"/>
    <w:basedOn w:val="ListBullet4"/>
    <w:rsid w:val="00453805"/>
    <w:pPr>
      <w:numPr>
        <w:numId w:val="16"/>
      </w:numPr>
      <w:tabs>
        <w:tab w:val="clear" w:pos="1644"/>
      </w:tabs>
      <w:overflowPunct w:val="0"/>
      <w:autoSpaceDE w:val="0"/>
      <w:autoSpaceDN w:val="0"/>
      <w:adjustRightInd w:val="0"/>
      <w:spacing w:before="0"/>
      <w:ind w:left="432" w:hanging="432"/>
      <w:contextualSpacing w:val="0"/>
      <w:textAlignment w:val="baseline"/>
    </w:pPr>
    <w:rPr>
      <w:lang w:val="en-GB" w:eastAsia="zh-CN"/>
    </w:rPr>
  </w:style>
  <w:style w:type="paragraph" w:styleId="ListBullet4">
    <w:name w:val="List Bullet 4"/>
    <w:basedOn w:val="Normal"/>
    <w:uiPriority w:val="99"/>
    <w:semiHidden/>
    <w:unhideWhenUsed/>
    <w:rsid w:val="00453805"/>
    <w:pPr>
      <w:tabs>
        <w:tab w:val="num" w:pos="360"/>
      </w:tabs>
      <w:contextualSpacing/>
    </w:pPr>
  </w:style>
  <w:style w:type="table" w:styleId="TableGrid">
    <w:name w:val="Table Grid"/>
    <w:basedOn w:val="TableNormal"/>
    <w:uiPriority w:val="39"/>
    <w:rsid w:val="00096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autoRedefine/>
    <w:uiPriority w:val="39"/>
    <w:rsid w:val="004D58F6"/>
    <w:pPr>
      <w:spacing w:before="0" w:after="0"/>
      <w:ind w:left="960"/>
      <w:jc w:val="left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bullet">
    <w:name w:val="bullet"/>
    <w:basedOn w:val="ListParagraph"/>
    <w:link w:val="bulletChar"/>
    <w:qFormat/>
    <w:rsid w:val="00B16656"/>
    <w:pPr>
      <w:widowControl w:val="0"/>
      <w:numPr>
        <w:numId w:val="25"/>
      </w:numPr>
      <w:spacing w:before="0" w:after="60"/>
    </w:pPr>
    <w:rPr>
      <w:rFonts w:ascii="Times New Roman" w:hAnsi="Times New Roman"/>
      <w:kern w:val="2"/>
      <w:szCs w:val="24"/>
      <w:lang w:val="en-GB"/>
    </w:rPr>
  </w:style>
  <w:style w:type="character" w:customStyle="1" w:styleId="bulletChar">
    <w:name w:val="bullet Char"/>
    <w:link w:val="bullet"/>
    <w:rsid w:val="00B16656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NO">
    <w:name w:val="NO"/>
    <w:basedOn w:val="Normal"/>
    <w:link w:val="NOChar"/>
    <w:rsid w:val="00CE01CF"/>
    <w:pPr>
      <w:keepLines/>
      <w:spacing w:before="0" w:after="180"/>
      <w:ind w:left="1135" w:hanging="851"/>
      <w:jc w:val="left"/>
    </w:pPr>
    <w:rPr>
      <w:rFonts w:ascii="Times New Roman" w:eastAsia="SimSun" w:hAnsi="Times New Roman"/>
      <w:lang w:val="en-GB" w:eastAsia="x-none"/>
    </w:rPr>
  </w:style>
  <w:style w:type="paragraph" w:customStyle="1" w:styleId="TAH">
    <w:name w:val="TAH"/>
    <w:basedOn w:val="Normal"/>
    <w:link w:val="TAHCar"/>
    <w:qFormat/>
    <w:rsid w:val="00CE01CF"/>
    <w:pPr>
      <w:keepNext/>
      <w:keepLines/>
      <w:spacing w:before="0" w:after="0"/>
      <w:jc w:val="center"/>
    </w:pPr>
    <w:rPr>
      <w:rFonts w:ascii="Arial" w:eastAsia="SimSun" w:hAnsi="Arial"/>
      <w:b/>
      <w:sz w:val="18"/>
      <w:lang w:val="en-GB" w:eastAsia="x-none"/>
    </w:rPr>
  </w:style>
  <w:style w:type="paragraph" w:customStyle="1" w:styleId="TH">
    <w:name w:val="TH"/>
    <w:basedOn w:val="Normal"/>
    <w:link w:val="THChar"/>
    <w:rsid w:val="00CE01CF"/>
    <w:pPr>
      <w:keepNext/>
      <w:keepLines/>
      <w:spacing w:after="180"/>
      <w:jc w:val="center"/>
    </w:pPr>
    <w:rPr>
      <w:rFonts w:ascii="Arial" w:eastAsia="SimSun" w:hAnsi="Arial"/>
      <w:b/>
      <w:lang w:val="en-GB" w:eastAsia="x-none"/>
    </w:rPr>
  </w:style>
  <w:style w:type="character" w:customStyle="1" w:styleId="NOChar">
    <w:name w:val="NO Char"/>
    <w:link w:val="NO"/>
    <w:rsid w:val="00CE01CF"/>
    <w:rPr>
      <w:rFonts w:ascii="Times New Roman" w:eastAsia="SimSun" w:hAnsi="Times New Roman"/>
      <w:lang w:val="en-GB" w:eastAsia="x-none"/>
    </w:rPr>
  </w:style>
  <w:style w:type="character" w:customStyle="1" w:styleId="THChar">
    <w:name w:val="TH Char"/>
    <w:link w:val="TH"/>
    <w:rsid w:val="00CE01CF"/>
    <w:rPr>
      <w:rFonts w:ascii="Arial" w:eastAsia="SimSun" w:hAnsi="Arial"/>
      <w:b/>
      <w:lang w:val="en-GB" w:eastAsia="x-none"/>
    </w:rPr>
  </w:style>
  <w:style w:type="character" w:customStyle="1" w:styleId="TALCar">
    <w:name w:val="TAL Car"/>
    <w:link w:val="TAL"/>
    <w:rsid w:val="00CE01CF"/>
    <w:rPr>
      <w:rFonts w:eastAsia="Times New Roman"/>
      <w:sz w:val="18"/>
      <w:lang w:val="en-GB" w:eastAsia="ja-JP"/>
    </w:rPr>
  </w:style>
  <w:style w:type="character" w:customStyle="1" w:styleId="TAHCar">
    <w:name w:val="TAH Car"/>
    <w:link w:val="TAH"/>
    <w:qFormat/>
    <w:rsid w:val="00CE01CF"/>
    <w:rPr>
      <w:rFonts w:ascii="Arial" w:eastAsia="SimSun" w:hAnsi="Arial"/>
      <w:b/>
      <w:sz w:val="18"/>
      <w:lang w:val="en-GB" w:eastAsia="x-none"/>
    </w:rPr>
  </w:style>
  <w:style w:type="paragraph" w:customStyle="1" w:styleId="B1">
    <w:name w:val="B1"/>
    <w:basedOn w:val="List"/>
    <w:link w:val="B1Char"/>
    <w:qFormat/>
    <w:rsid w:val="00ED6DB9"/>
    <w:pPr>
      <w:spacing w:before="0" w:after="180"/>
      <w:ind w:left="568" w:hanging="284"/>
      <w:contextualSpacing w:val="0"/>
      <w:jc w:val="left"/>
    </w:pPr>
    <w:rPr>
      <w:rFonts w:ascii="Times New Roman" w:eastAsia="SimSun" w:hAnsi="Times New Roman"/>
      <w:lang w:val="en-GB" w:eastAsia="x-none"/>
    </w:rPr>
  </w:style>
  <w:style w:type="character" w:customStyle="1" w:styleId="B1Char">
    <w:name w:val="B1 Char"/>
    <w:link w:val="B1"/>
    <w:rsid w:val="00ED6DB9"/>
    <w:rPr>
      <w:rFonts w:ascii="Times New Roman" w:eastAsia="SimSun" w:hAnsi="Times New Roman"/>
      <w:lang w:val="en-GB" w:eastAsia="x-none"/>
    </w:rPr>
  </w:style>
  <w:style w:type="paragraph" w:styleId="List">
    <w:name w:val="List"/>
    <w:basedOn w:val="Normal"/>
    <w:uiPriority w:val="99"/>
    <w:semiHidden/>
    <w:unhideWhenUsed/>
    <w:rsid w:val="00ED6DB9"/>
    <w:pPr>
      <w:ind w:left="360" w:hanging="360"/>
      <w:contextualSpacing/>
    </w:pPr>
  </w:style>
  <w:style w:type="paragraph" w:customStyle="1" w:styleId="B2">
    <w:name w:val="B2"/>
    <w:basedOn w:val="List2"/>
    <w:link w:val="B2Char"/>
    <w:rsid w:val="00222CD5"/>
    <w:pPr>
      <w:spacing w:before="0" w:after="180"/>
      <w:ind w:left="851" w:hanging="284"/>
      <w:contextualSpacing w:val="0"/>
      <w:jc w:val="left"/>
    </w:pPr>
    <w:rPr>
      <w:rFonts w:ascii="Times New Roman" w:eastAsia="SimSun" w:hAnsi="Times New Roman"/>
      <w:lang w:val="en-GB" w:eastAsia="x-none"/>
    </w:rPr>
  </w:style>
  <w:style w:type="paragraph" w:customStyle="1" w:styleId="B3">
    <w:name w:val="B3"/>
    <w:basedOn w:val="List3"/>
    <w:rsid w:val="00222CD5"/>
    <w:pPr>
      <w:spacing w:before="0" w:after="180"/>
      <w:ind w:left="1135" w:hanging="284"/>
      <w:contextualSpacing w:val="0"/>
      <w:jc w:val="left"/>
    </w:pPr>
    <w:rPr>
      <w:rFonts w:ascii="Times New Roman" w:eastAsia="SimSun" w:hAnsi="Times New Roman"/>
      <w:lang w:val="en-GB" w:eastAsia="x-none"/>
    </w:rPr>
  </w:style>
  <w:style w:type="character" w:customStyle="1" w:styleId="B2Char">
    <w:name w:val="B2 Char"/>
    <w:link w:val="B2"/>
    <w:rsid w:val="00222CD5"/>
    <w:rPr>
      <w:rFonts w:ascii="Times New Roman" w:eastAsia="SimSun" w:hAnsi="Times New Roman"/>
      <w:lang w:val="en-GB" w:eastAsia="x-none"/>
    </w:rPr>
  </w:style>
  <w:style w:type="paragraph" w:customStyle="1" w:styleId="BL">
    <w:name w:val="BL"/>
    <w:basedOn w:val="Normal"/>
    <w:rsid w:val="00222CD5"/>
    <w:pPr>
      <w:numPr>
        <w:numId w:val="37"/>
      </w:numPr>
      <w:tabs>
        <w:tab w:val="left" w:pos="851"/>
      </w:tabs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ascii="Times New Roman" w:eastAsia="SimSun" w:hAnsi="Times New Roman"/>
      <w:lang w:val="en-GB"/>
    </w:rPr>
  </w:style>
  <w:style w:type="paragraph" w:styleId="List3">
    <w:name w:val="List 3"/>
    <w:basedOn w:val="Normal"/>
    <w:uiPriority w:val="99"/>
    <w:semiHidden/>
    <w:unhideWhenUsed/>
    <w:rsid w:val="00222CD5"/>
    <w:pPr>
      <w:ind w:left="1080" w:hanging="360"/>
      <w:contextualSpacing/>
    </w:pPr>
  </w:style>
  <w:style w:type="table" w:styleId="GridTable4-Accent1">
    <w:name w:val="Grid Table 4 Accent 1"/>
    <w:basedOn w:val="TableNormal"/>
    <w:uiPriority w:val="49"/>
    <w:rsid w:val="004F79FA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7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370806">
          <w:marLeft w:val="162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4619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97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54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4871">
          <w:marLeft w:val="16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470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1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7928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8919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66858">
          <w:marLeft w:val="16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8062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9168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61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4838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667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14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6169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63325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8882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50033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20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22997">
          <w:marLeft w:val="16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1814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5455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0764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50949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2578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754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1433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91024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2D4BB-820B-45D8-B675-F2A544C69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703</TotalTime>
  <Pages>3</Pages>
  <Words>1133</Words>
  <Characters>6463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7581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Novlan</dc:creator>
  <cp:keywords/>
  <dc:description/>
  <cp:lastModifiedBy>Mukherjee, Amitav</cp:lastModifiedBy>
  <cp:revision>41</cp:revision>
  <cp:lastPrinted>2016-02-23T15:51:00Z</cp:lastPrinted>
  <dcterms:created xsi:type="dcterms:W3CDTF">2018-09-25T00:48:00Z</dcterms:created>
  <dcterms:modified xsi:type="dcterms:W3CDTF">2019-02-16T00:12:00Z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ocHome">
    <vt:i4>719478702</vt:i4>
  </property>
</Properties>
</file>